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30CB" w14:textId="29BDA30C"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sidRPr="00EE7EA7">
        <w:rPr>
          <w:rFonts w:ascii="Palatino Linotype" w:hAnsi="Palatino Linotype"/>
          <w:color w:val="FF0000"/>
        </w:rPr>
        <w:t xml:space="preserve"> </w:t>
      </w:r>
      <w:r w:rsidRPr="00B47E53">
        <w:rPr>
          <w:rFonts w:ascii="Palatino Linotype" w:hAnsi="Palatino Linotype"/>
        </w:rPr>
        <w:t xml:space="preserve">de </w:t>
      </w:r>
      <w:r w:rsidRPr="00BF18DC">
        <w:rPr>
          <w:rFonts w:ascii="Palatino Linotype" w:hAnsi="Palatino Linotype"/>
        </w:rPr>
        <w:t>fecha</w:t>
      </w:r>
      <w:r w:rsidRPr="00BF18DC">
        <w:rPr>
          <w:rStyle w:val="apple-converted-space"/>
          <w:rFonts w:ascii="Palatino Linotype" w:hAnsi="Palatino Linotype" w:cs="Arial"/>
        </w:rPr>
        <w:t xml:space="preserve"> </w:t>
      </w:r>
      <w:r w:rsidR="006078B7" w:rsidRPr="00BF18DC">
        <w:rPr>
          <w:rStyle w:val="normaltextrun"/>
          <w:rFonts w:ascii="Palatino Linotype" w:hAnsi="Palatino Linotype" w:cs="Arial"/>
        </w:rPr>
        <w:t>trece</w:t>
      </w:r>
      <w:r w:rsidR="00895A1A" w:rsidRPr="00BF18DC">
        <w:rPr>
          <w:rStyle w:val="normaltextrun"/>
          <w:rFonts w:ascii="Palatino Linotype" w:hAnsi="Palatino Linotype" w:cs="Arial"/>
        </w:rPr>
        <w:t xml:space="preserve"> de febrero</w:t>
      </w:r>
      <w:r w:rsidR="00B47E53" w:rsidRPr="00BF18DC">
        <w:rPr>
          <w:rStyle w:val="normaltextrun"/>
          <w:rFonts w:ascii="Palatino Linotype" w:hAnsi="Palatino Linotype" w:cs="Arial"/>
        </w:rPr>
        <w:t xml:space="preserve"> de dos mil diecinueve</w:t>
      </w:r>
      <w:r w:rsidRPr="00BF18DC">
        <w:rPr>
          <w:rStyle w:val="normaltextrun"/>
          <w:rFonts w:ascii="Palatino Linotype" w:hAnsi="Palatino Linotype" w:cs="Arial"/>
        </w:rPr>
        <w:t>.</w:t>
      </w:r>
    </w:p>
    <w:p w14:paraId="0C59D176" w14:textId="7D67139B"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Visto</w:t>
      </w:r>
      <w:r w:rsidR="0091630A">
        <w:rPr>
          <w:rFonts w:ascii="Palatino Linotype" w:hAnsi="Palatino Linotype" w:cs="Arial"/>
          <w:b/>
        </w:rPr>
        <w:t>s</w:t>
      </w:r>
      <w:r>
        <w:rPr>
          <w:rFonts w:ascii="Palatino Linotype" w:hAnsi="Palatino Linotype" w:cs="Arial"/>
        </w:rPr>
        <w:t xml:space="preserve"> </w:t>
      </w:r>
      <w:r w:rsidR="0091630A">
        <w:rPr>
          <w:rFonts w:ascii="Palatino Linotype" w:hAnsi="Palatino Linotype" w:cs="Arial"/>
        </w:rPr>
        <w:t>los</w:t>
      </w:r>
      <w:r>
        <w:rPr>
          <w:rFonts w:ascii="Palatino Linotype" w:hAnsi="Palatino Linotype" w:cs="Arial"/>
        </w:rPr>
        <w:t xml:space="preserve"> expediente</w:t>
      </w:r>
      <w:r w:rsidR="0091630A">
        <w:rPr>
          <w:rFonts w:ascii="Palatino Linotype" w:hAnsi="Palatino Linotype" w:cs="Arial"/>
        </w:rPr>
        <w:t>s</w:t>
      </w:r>
      <w:r>
        <w:rPr>
          <w:rFonts w:ascii="Palatino Linotype" w:hAnsi="Palatino Linotype" w:cs="Arial"/>
        </w:rPr>
        <w:t xml:space="preserve"> relativo</w:t>
      </w:r>
      <w:r w:rsidR="0091630A">
        <w:rPr>
          <w:rFonts w:ascii="Palatino Linotype" w:hAnsi="Palatino Linotype" w:cs="Arial"/>
        </w:rPr>
        <w:t>s</w:t>
      </w:r>
      <w:r>
        <w:rPr>
          <w:rFonts w:ascii="Palatino Linotype" w:hAnsi="Palatino Linotype" w:cs="Arial"/>
        </w:rPr>
        <w:t xml:space="preserve"> a</w:t>
      </w:r>
      <w:r w:rsidR="00535EE1">
        <w:rPr>
          <w:rFonts w:ascii="Palatino Linotype" w:hAnsi="Palatino Linotype" w:cs="Arial"/>
        </w:rPr>
        <w:t xml:space="preserve"> </w:t>
      </w:r>
      <w:r>
        <w:rPr>
          <w:rFonts w:ascii="Palatino Linotype" w:hAnsi="Palatino Linotype" w:cs="Arial"/>
        </w:rPr>
        <w:t>l</w:t>
      </w:r>
      <w:r w:rsidR="00535EE1">
        <w:rPr>
          <w:rFonts w:ascii="Palatino Linotype" w:hAnsi="Palatino Linotype" w:cs="Arial"/>
        </w:rPr>
        <w:t>os</w:t>
      </w:r>
      <w:r>
        <w:rPr>
          <w:rFonts w:ascii="Palatino Linotype" w:hAnsi="Palatino Linotype" w:cs="Arial"/>
        </w:rPr>
        <w:t xml:space="preserve"> recurso</w:t>
      </w:r>
      <w:r w:rsidR="00535EE1">
        <w:rPr>
          <w:rFonts w:ascii="Palatino Linotype" w:hAnsi="Palatino Linotype" w:cs="Arial"/>
        </w:rPr>
        <w:t>s</w:t>
      </w:r>
      <w:r>
        <w:rPr>
          <w:rFonts w:ascii="Palatino Linotype" w:hAnsi="Palatino Linotype" w:cs="Arial"/>
        </w:rPr>
        <w:t xml:space="preserve"> de revisión </w:t>
      </w:r>
      <w:r>
        <w:rPr>
          <w:rFonts w:ascii="Palatino Linotype" w:hAnsi="Palatino Linotype" w:cs="Arial"/>
          <w:b/>
          <w:bCs/>
        </w:rPr>
        <w:t>0</w:t>
      </w:r>
      <w:r w:rsidR="005401FF">
        <w:rPr>
          <w:rFonts w:ascii="Palatino Linotype" w:hAnsi="Palatino Linotype" w:cs="Arial"/>
          <w:b/>
          <w:bCs/>
        </w:rPr>
        <w:t>4634</w:t>
      </w:r>
      <w:r>
        <w:rPr>
          <w:rFonts w:ascii="Palatino Linotype" w:hAnsi="Palatino Linotype" w:cs="Arial"/>
          <w:b/>
          <w:bCs/>
        </w:rPr>
        <w:t>/INFOEM/IP/RR/2018</w:t>
      </w:r>
      <w:r w:rsidR="00933BB5">
        <w:rPr>
          <w:rFonts w:ascii="Palatino Linotype" w:hAnsi="Palatino Linotype" w:cs="Arial"/>
          <w:b/>
          <w:bCs/>
        </w:rPr>
        <w:t xml:space="preserve"> y su acumulado 4727/INFOEM/IP/RR/2018</w:t>
      </w:r>
      <w:r>
        <w:rPr>
          <w:rFonts w:ascii="Palatino Linotype" w:hAnsi="Palatino Linotype" w:cs="Arial"/>
        </w:rPr>
        <w:t>, interpuesto</w:t>
      </w:r>
      <w:r w:rsidR="00933BB5">
        <w:rPr>
          <w:rFonts w:ascii="Palatino Linotype" w:hAnsi="Palatino Linotype" w:cs="Arial"/>
        </w:rPr>
        <w:t>s</w:t>
      </w:r>
      <w:r>
        <w:rPr>
          <w:rFonts w:ascii="Palatino Linotype" w:hAnsi="Palatino Linotype" w:cs="Arial"/>
        </w:rPr>
        <w:t xml:space="preserve"> por </w:t>
      </w:r>
      <w:proofErr w:type="spellStart"/>
      <w:r w:rsidR="00351BE1">
        <w:rPr>
          <w:rFonts w:ascii="Palatino Linotype" w:hAnsi="Palatino Linotype"/>
          <w:b/>
          <w:sz w:val="22"/>
          <w:szCs w:val="22"/>
          <w:lang w:val="es-ES_tradnl"/>
        </w:rPr>
        <w:t>Xxxxx</w:t>
      </w:r>
      <w:proofErr w:type="spellEnd"/>
      <w:r w:rsidR="00351BE1">
        <w:rPr>
          <w:rFonts w:ascii="Palatino Linotype" w:hAnsi="Palatino Linotype"/>
          <w:b/>
          <w:sz w:val="22"/>
          <w:szCs w:val="22"/>
          <w:lang w:val="es-ES_tradnl"/>
        </w:rPr>
        <w:t xml:space="preserve"> </w:t>
      </w:r>
      <w:proofErr w:type="spellStart"/>
      <w:r w:rsidR="00351BE1">
        <w:rPr>
          <w:rFonts w:ascii="Palatino Linotype" w:hAnsi="Palatino Linotype"/>
          <w:b/>
          <w:sz w:val="22"/>
          <w:szCs w:val="22"/>
          <w:lang w:val="es-ES_tradnl"/>
        </w:rPr>
        <w:t>Xxxxxxxxxx</w:t>
      </w:r>
      <w:proofErr w:type="spellEnd"/>
      <w:r w:rsidR="00351BE1">
        <w:rPr>
          <w:rFonts w:ascii="Palatino Linotype" w:hAnsi="Palatino Linotype"/>
          <w:b/>
          <w:sz w:val="22"/>
          <w:szCs w:val="22"/>
          <w:lang w:val="es-ES_tradnl"/>
        </w:rPr>
        <w:t xml:space="preserve"> </w:t>
      </w:r>
      <w:proofErr w:type="spellStart"/>
      <w:r w:rsidR="00351BE1">
        <w:rPr>
          <w:rFonts w:ascii="Palatino Linotype" w:hAnsi="Palatino Linotype"/>
          <w:b/>
          <w:sz w:val="22"/>
          <w:szCs w:val="22"/>
          <w:lang w:val="es-ES_tradnl"/>
        </w:rPr>
        <w:t>Xxxxx</w:t>
      </w:r>
      <w:proofErr w:type="spellEnd"/>
      <w:r w:rsidR="00351BE1">
        <w:rPr>
          <w:rFonts w:ascii="Palatino Linotype" w:hAnsi="Palatino Linotype"/>
          <w:b/>
          <w:sz w:val="22"/>
          <w:szCs w:val="22"/>
          <w:lang w:val="es-ES_tradnl"/>
        </w:rPr>
        <w:t xml:space="preserve"> </w:t>
      </w:r>
      <w:proofErr w:type="spellStart"/>
      <w:r w:rsidR="00351BE1">
        <w:rPr>
          <w:rFonts w:ascii="Palatino Linotype" w:hAnsi="Palatino Linotype"/>
          <w:b/>
          <w:sz w:val="22"/>
          <w:szCs w:val="22"/>
          <w:lang w:val="es-ES_tradnl"/>
        </w:rPr>
        <w:t>Xxxx</w:t>
      </w:r>
      <w:proofErr w:type="spellEnd"/>
      <w:r w:rsidR="00351BE1">
        <w:rPr>
          <w:rFonts w:ascii="Palatino Linotype" w:hAnsi="Palatino Linotype" w:cs="Arial"/>
        </w:rPr>
        <w:t xml:space="preserve"> </w:t>
      </w:r>
      <w:r>
        <w:rPr>
          <w:rFonts w:ascii="Palatino Linotype" w:hAnsi="Palatino Linotype" w:cs="Arial"/>
        </w:rPr>
        <w:t>co</w:t>
      </w:r>
      <w:r w:rsidR="007E5791">
        <w:rPr>
          <w:rFonts w:ascii="Palatino Linotype" w:hAnsi="Palatino Linotype" w:cs="Arial"/>
        </w:rPr>
        <w:t xml:space="preserve">mo supuesta representante de la persona </w:t>
      </w:r>
      <w:r>
        <w:rPr>
          <w:rFonts w:ascii="Palatino Linotype" w:hAnsi="Palatino Linotype" w:cs="Arial"/>
        </w:rPr>
        <w:t xml:space="preserve">moral </w:t>
      </w:r>
      <w:r>
        <w:rPr>
          <w:rFonts w:ascii="Palatino Linotype" w:hAnsi="Palatino Linotype" w:cs="Arial"/>
          <w:b/>
        </w:rPr>
        <w:t>Transparencia Valle de Chalco</w:t>
      </w:r>
      <w:r>
        <w:rPr>
          <w:rFonts w:ascii="Palatino Linotype" w:hAnsi="Palatino Linotype" w:cs="Arial"/>
        </w:rPr>
        <w:t xml:space="preserve">, </w:t>
      </w:r>
      <w:r>
        <w:rPr>
          <w:rFonts w:ascii="Palatino Linotype" w:hAnsi="Palatino Linotype" w:cs="Arial"/>
          <w:color w:val="000000" w:themeColor="text1"/>
        </w:rPr>
        <w:t xml:space="preserve">en lo sucesivo la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Pr>
          <w:rFonts w:ascii="Palatino Linotype" w:hAnsi="Palatino Linotype" w:cs="Arial"/>
        </w:rPr>
        <w:t>en contra de la falta de respuesta</w:t>
      </w:r>
      <w:r w:rsidR="0091630A">
        <w:rPr>
          <w:rFonts w:ascii="Palatino Linotype" w:hAnsi="Palatino Linotype" w:cs="Arial"/>
        </w:rPr>
        <w:t>s</w:t>
      </w:r>
      <w:r>
        <w:rPr>
          <w:rFonts w:ascii="Palatino Linotype" w:hAnsi="Palatino Linotype" w:cs="Arial"/>
        </w:rPr>
        <w:t xml:space="preserve"> a su</w:t>
      </w:r>
      <w:r w:rsidR="00933BB5">
        <w:rPr>
          <w:rFonts w:ascii="Palatino Linotype" w:hAnsi="Palatino Linotype" w:cs="Arial"/>
        </w:rPr>
        <w:t>s</w:t>
      </w:r>
      <w:r>
        <w:rPr>
          <w:rFonts w:ascii="Palatino Linotype" w:hAnsi="Palatino Linotype" w:cs="Arial"/>
        </w:rPr>
        <w:t xml:space="preserve"> solicitud</w:t>
      </w:r>
      <w:r w:rsidR="00933BB5">
        <w:rPr>
          <w:rFonts w:ascii="Palatino Linotype" w:hAnsi="Palatino Linotype" w:cs="Arial"/>
        </w:rPr>
        <w:t>es</w:t>
      </w:r>
      <w:r>
        <w:rPr>
          <w:rFonts w:ascii="Palatino Linotype" w:hAnsi="Palatino Linotype" w:cs="Arial"/>
        </w:rPr>
        <w:t xml:space="preserve"> de información con número</w:t>
      </w:r>
      <w:r w:rsidR="00933BB5">
        <w:rPr>
          <w:rFonts w:ascii="Palatino Linotype" w:hAnsi="Palatino Linotype" w:cs="Arial"/>
        </w:rPr>
        <w:t>s</w:t>
      </w:r>
      <w:r>
        <w:rPr>
          <w:rFonts w:ascii="Palatino Linotype" w:hAnsi="Palatino Linotype" w:cs="Arial"/>
        </w:rPr>
        <w:t xml:space="preserve"> de folio </w:t>
      </w:r>
      <w:r w:rsidR="005401FF">
        <w:rPr>
          <w:rFonts w:ascii="Palatino Linotype" w:hAnsi="Palatino Linotype" w:cs="Arial"/>
          <w:b/>
        </w:rPr>
        <w:t>00240</w:t>
      </w:r>
      <w:r>
        <w:rPr>
          <w:rFonts w:ascii="Palatino Linotype" w:hAnsi="Palatino Linotype" w:cs="Arial"/>
          <w:b/>
        </w:rPr>
        <w:t>/VACHASO/IP/2018</w:t>
      </w:r>
      <w:r w:rsidR="00933BB5">
        <w:rPr>
          <w:rFonts w:ascii="Palatino Linotype" w:hAnsi="Palatino Linotype" w:cs="Arial"/>
          <w:b/>
        </w:rPr>
        <w:t xml:space="preserve"> y </w:t>
      </w:r>
      <w:r w:rsidR="00933BB5" w:rsidRPr="00933BB5">
        <w:rPr>
          <w:rFonts w:ascii="Palatino Linotype" w:hAnsi="Palatino Linotype" w:cs="Arial"/>
          <w:b/>
          <w:bCs/>
        </w:rPr>
        <w:t>00245/VACHASO/IP/2018</w:t>
      </w:r>
      <w:r>
        <w:rPr>
          <w:rFonts w:ascii="Palatino Linotype" w:hAnsi="Palatino Linotype" w:cs="Arial"/>
        </w:rPr>
        <w:t xml:space="preserve">, por parte del </w:t>
      </w:r>
      <w:r>
        <w:rPr>
          <w:rFonts w:ascii="Palatino Linotype" w:hAnsi="Palatino Linotype" w:cs="Arial"/>
          <w:b/>
        </w:rPr>
        <w:t>Ayuntamiento de Valle de Chalco Solidaridad</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p>
    <w:p w14:paraId="6CC55D0D" w14:textId="21312E7C" w:rsidR="00351CB3" w:rsidRDefault="006E77E7" w:rsidP="005401FF">
      <w:pPr>
        <w:spacing w:before="240" w:after="240" w:line="360" w:lineRule="auto"/>
        <w:contextualSpacing/>
        <w:jc w:val="center"/>
        <w:rPr>
          <w:rFonts w:ascii="Palatino Linotype" w:hAnsi="Palatino Linotype" w:cs="Arial"/>
          <w:b/>
        </w:rPr>
      </w:pPr>
      <w:r>
        <w:rPr>
          <w:rFonts w:ascii="Palatino Linotype" w:hAnsi="Palatino Linotype" w:cs="Arial"/>
          <w:b/>
        </w:rPr>
        <w:t xml:space="preserve"> </w:t>
      </w:r>
      <w:r w:rsidR="00351CB3" w:rsidRPr="005401FF">
        <w:rPr>
          <w:rFonts w:ascii="Palatino Linotype" w:hAnsi="Palatino Linotype" w:cs="Arial"/>
          <w:b/>
        </w:rPr>
        <w:t>A N T E C E D E N T E S:</w:t>
      </w:r>
    </w:p>
    <w:p w14:paraId="406497C3" w14:textId="77777777" w:rsidR="0064313A" w:rsidRPr="0064313A" w:rsidRDefault="0064313A" w:rsidP="0064313A">
      <w:pPr>
        <w:spacing w:before="240" w:after="240" w:line="360" w:lineRule="auto"/>
        <w:contextualSpacing/>
        <w:rPr>
          <w:rFonts w:ascii="Palatino Linotype" w:hAnsi="Palatino Linotype" w:cs="Arial"/>
          <w:b/>
          <w:sz w:val="12"/>
        </w:rPr>
      </w:pPr>
    </w:p>
    <w:p w14:paraId="6A8FBCF9" w14:textId="466F0733" w:rsidR="00351CB3" w:rsidRDefault="005401FF" w:rsidP="00351CB3">
      <w:pPr>
        <w:spacing w:before="240" w:after="240" w:line="360" w:lineRule="auto"/>
        <w:jc w:val="both"/>
        <w:rPr>
          <w:rFonts w:ascii="Palatino Linotype" w:hAnsi="Palatino Linotype" w:cs="Arial"/>
          <w:b/>
        </w:rPr>
      </w:pPr>
      <w:r>
        <w:rPr>
          <w:rFonts w:ascii="Palatino Linotype" w:hAnsi="Palatino Linotype" w:cs="Arial"/>
          <w:b/>
        </w:rPr>
        <w:t>Primero.</w:t>
      </w:r>
      <w:r w:rsidR="00640058">
        <w:rPr>
          <w:rFonts w:ascii="Palatino Linotype" w:hAnsi="Palatino Linotype" w:cs="Arial"/>
          <w:b/>
        </w:rPr>
        <w:t xml:space="preserve"> Solicitud</w:t>
      </w:r>
      <w:r w:rsidR="00933BB5">
        <w:rPr>
          <w:rFonts w:ascii="Palatino Linotype" w:hAnsi="Palatino Linotype" w:cs="Arial"/>
          <w:b/>
        </w:rPr>
        <w:t>es</w:t>
      </w:r>
      <w:r w:rsidR="00640058">
        <w:rPr>
          <w:rFonts w:ascii="Palatino Linotype" w:hAnsi="Palatino Linotype" w:cs="Arial"/>
          <w:b/>
        </w:rPr>
        <w:t xml:space="preserve"> de acceso a la información.</w:t>
      </w:r>
      <w:r>
        <w:rPr>
          <w:rFonts w:ascii="Palatino Linotype" w:hAnsi="Palatino Linotype" w:cs="Arial"/>
          <w:b/>
        </w:rPr>
        <w:t xml:space="preserve"> </w:t>
      </w:r>
      <w:r w:rsidR="00351CB3">
        <w:rPr>
          <w:rFonts w:ascii="Palatino Linotype" w:hAnsi="Palatino Linotype" w:cs="Arial"/>
        </w:rPr>
        <w:t xml:space="preserve">Con fecha </w:t>
      </w:r>
      <w:r w:rsidR="00BC41D9">
        <w:rPr>
          <w:rFonts w:ascii="Palatino Linotype" w:hAnsi="Palatino Linotype" w:cs="Arial"/>
        </w:rPr>
        <w:t xml:space="preserve">doce </w:t>
      </w:r>
      <w:r w:rsidR="00CB377E">
        <w:rPr>
          <w:rFonts w:ascii="Palatino Linotype" w:hAnsi="Palatino Linotype" w:cs="Arial"/>
        </w:rPr>
        <w:t xml:space="preserve">y dieciséis </w:t>
      </w:r>
      <w:r w:rsidR="00BC41D9">
        <w:rPr>
          <w:rFonts w:ascii="Palatino Linotype" w:hAnsi="Palatino Linotype" w:cs="Arial"/>
        </w:rPr>
        <w:t xml:space="preserve">de noviembre </w:t>
      </w:r>
      <w:r w:rsidR="00351CB3">
        <w:rPr>
          <w:rFonts w:ascii="Palatino Linotype" w:hAnsi="Palatino Linotype" w:cs="Arial"/>
        </w:rPr>
        <w:t xml:space="preserve">de dos mil dieciocho, la parte </w:t>
      </w:r>
      <w:r w:rsidR="00351CB3">
        <w:rPr>
          <w:rFonts w:ascii="Palatino Linotype" w:hAnsi="Palatino Linotype" w:cs="Arial"/>
          <w:b/>
        </w:rPr>
        <w:t>recurrente</w:t>
      </w:r>
      <w:r w:rsidR="00351CB3">
        <w:rPr>
          <w:rFonts w:ascii="Palatino Linotype" w:hAnsi="Palatino Linotype" w:cs="Arial"/>
        </w:rPr>
        <w:t xml:space="preserve"> formuló solicitud</w:t>
      </w:r>
      <w:r w:rsidR="00933BB5">
        <w:rPr>
          <w:rFonts w:ascii="Palatino Linotype" w:hAnsi="Palatino Linotype" w:cs="Arial"/>
        </w:rPr>
        <w:t>es</w:t>
      </w:r>
      <w:r w:rsidR="00351CB3">
        <w:rPr>
          <w:rFonts w:ascii="Palatino Linotype" w:hAnsi="Palatino Linotype" w:cs="Arial"/>
        </w:rPr>
        <w:t xml:space="preserve"> de acceso a la información pública al </w:t>
      </w:r>
      <w:r w:rsidR="00351CB3">
        <w:rPr>
          <w:rFonts w:ascii="Palatino Linotype" w:hAnsi="Palatino Linotype" w:cs="Arial"/>
          <w:b/>
        </w:rPr>
        <w:t>Sujeto Obligado</w:t>
      </w:r>
      <w:r w:rsidR="00351CB3">
        <w:rPr>
          <w:rFonts w:ascii="Palatino Linotype" w:hAnsi="Palatino Linotype" w:cs="Arial"/>
        </w:rPr>
        <w:t xml:space="preserve"> a través del Sistema de Acceso a la Información Mexiquense, en adelante </w:t>
      </w:r>
      <w:r w:rsidR="00351CB3">
        <w:rPr>
          <w:rFonts w:ascii="Palatino Linotype" w:hAnsi="Palatino Linotype" w:cs="Arial"/>
          <w:b/>
        </w:rPr>
        <w:t>SAIMEX,</w:t>
      </w:r>
      <w:r w:rsidR="00351CB3">
        <w:rPr>
          <w:rFonts w:ascii="Palatino Linotype" w:hAnsi="Palatino Linotype" w:cs="Arial"/>
        </w:rPr>
        <w:t xml:space="preserve">  </w:t>
      </w:r>
      <w:r w:rsidR="00351CB3">
        <w:rPr>
          <w:rFonts w:ascii="Palatino Linotype" w:hAnsi="Palatino Linotype" w:cs="Arial"/>
          <w:color w:val="000000" w:themeColor="text1"/>
        </w:rPr>
        <w:t>requiriéndole lo siguiente:</w:t>
      </w:r>
    </w:p>
    <w:p w14:paraId="27518309" w14:textId="778D66D8" w:rsidR="00351CB3" w:rsidRPr="0064313A" w:rsidRDefault="00933BB5" w:rsidP="00351CB3">
      <w:pPr>
        <w:autoSpaceDE w:val="0"/>
        <w:autoSpaceDN w:val="0"/>
        <w:adjustRightInd w:val="0"/>
        <w:ind w:left="851" w:right="900"/>
        <w:jc w:val="both"/>
        <w:rPr>
          <w:rFonts w:ascii="Palatino Linotype" w:hAnsi="Palatino Linotype" w:cs="Arial"/>
          <w:i/>
          <w:sz w:val="10"/>
          <w:szCs w:val="22"/>
        </w:rPr>
      </w:pPr>
      <w:r>
        <w:rPr>
          <w:rFonts w:ascii="Palatino Linotype" w:hAnsi="Palatino Linotype" w:cs="Arial"/>
          <w:b/>
        </w:rPr>
        <w:t>00240/VACHASO/IP/2018</w:t>
      </w:r>
      <w:r w:rsidR="00370531">
        <w:rPr>
          <w:rFonts w:ascii="Palatino Linotype" w:hAnsi="Palatino Linotype" w:cs="Arial"/>
          <w:b/>
        </w:rPr>
        <w:t>:</w:t>
      </w:r>
    </w:p>
    <w:p w14:paraId="7D1CBD4B" w14:textId="3519739C" w:rsidR="00351CB3" w:rsidRDefault="00351CB3" w:rsidP="00351CB3">
      <w:pPr>
        <w:autoSpaceDE w:val="0"/>
        <w:autoSpaceDN w:val="0"/>
        <w:adjustRightInd w:val="0"/>
        <w:ind w:left="851" w:right="900"/>
        <w:jc w:val="both"/>
        <w:rPr>
          <w:i/>
        </w:rPr>
      </w:pPr>
      <w:r>
        <w:rPr>
          <w:rFonts w:ascii="Palatino Linotype" w:hAnsi="Palatino Linotype" w:cs="Arial"/>
          <w:i/>
          <w:sz w:val="22"/>
          <w:szCs w:val="22"/>
        </w:rPr>
        <w:t>“</w:t>
      </w:r>
      <w:r w:rsidR="005401FF" w:rsidRPr="005401FF">
        <w:rPr>
          <w:rFonts w:ascii="Palatino Linotype" w:hAnsi="Palatino Linotype"/>
          <w:i/>
          <w:color w:val="000000"/>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Pólizas cheques de los finiquitos por las renuncias de los servidores públicos a </w:t>
      </w:r>
      <w:r w:rsidR="005401FF" w:rsidRPr="005401FF">
        <w:rPr>
          <w:rFonts w:ascii="Palatino Linotype" w:hAnsi="Palatino Linotype"/>
          <w:i/>
          <w:color w:val="000000"/>
          <w:sz w:val="22"/>
          <w:szCs w:val="22"/>
        </w:rPr>
        <w:lastRenderedPageBreak/>
        <w:t>la relación laboral con el Ayuntamiento de Valle de Chalco Solidaridad de enero a noviembre de 2018. Agradecemos su pronta respuesta.</w:t>
      </w:r>
      <w:r>
        <w:rPr>
          <w:i/>
        </w:rPr>
        <w:t>” (</w:t>
      </w:r>
      <w:r w:rsidRPr="005401FF">
        <w:rPr>
          <w:i/>
          <w:sz w:val="22"/>
        </w:rPr>
        <w:t>Sic</w:t>
      </w:r>
      <w:r>
        <w:rPr>
          <w:i/>
        </w:rPr>
        <w:t>)</w:t>
      </w:r>
    </w:p>
    <w:p w14:paraId="0F6BCB38" w14:textId="77777777" w:rsidR="00933BB5" w:rsidRDefault="00933BB5" w:rsidP="00351CB3">
      <w:pPr>
        <w:autoSpaceDE w:val="0"/>
        <w:autoSpaceDN w:val="0"/>
        <w:adjustRightInd w:val="0"/>
        <w:ind w:left="851" w:right="900"/>
        <w:jc w:val="both"/>
        <w:rPr>
          <w:i/>
        </w:rPr>
      </w:pPr>
    </w:p>
    <w:p w14:paraId="4FBB4153" w14:textId="06AF6ED9" w:rsidR="00933BB5" w:rsidRDefault="00933BB5" w:rsidP="00351CB3">
      <w:pPr>
        <w:autoSpaceDE w:val="0"/>
        <w:autoSpaceDN w:val="0"/>
        <w:adjustRightInd w:val="0"/>
        <w:ind w:left="851" w:right="900"/>
        <w:jc w:val="both"/>
        <w:rPr>
          <w:i/>
        </w:rPr>
      </w:pPr>
      <w:r w:rsidRPr="00933BB5">
        <w:rPr>
          <w:rFonts w:ascii="Palatino Linotype" w:hAnsi="Palatino Linotype" w:cs="Arial"/>
          <w:b/>
          <w:bCs/>
        </w:rPr>
        <w:t>00245/VACHASO/IP/2018</w:t>
      </w:r>
      <w:r w:rsidR="00370531">
        <w:rPr>
          <w:rFonts w:ascii="Palatino Linotype" w:hAnsi="Palatino Linotype" w:cs="Arial"/>
          <w:b/>
          <w:bCs/>
        </w:rPr>
        <w:t>:</w:t>
      </w:r>
    </w:p>
    <w:p w14:paraId="5296DBF5" w14:textId="3C3479B1" w:rsidR="00351CB3" w:rsidRDefault="00933BB5" w:rsidP="00351CB3">
      <w:pPr>
        <w:autoSpaceDE w:val="0"/>
        <w:autoSpaceDN w:val="0"/>
        <w:adjustRightInd w:val="0"/>
        <w:ind w:left="851" w:right="900"/>
        <w:jc w:val="both"/>
        <w:rPr>
          <w:rFonts w:ascii="Palatino Linotype" w:hAnsi="Palatino Linotype" w:cs="Arial"/>
          <w:i/>
          <w:sz w:val="22"/>
          <w:szCs w:val="22"/>
        </w:rPr>
      </w:pPr>
      <w:r>
        <w:rPr>
          <w:rFonts w:ascii="Palatino Linotype" w:hAnsi="Palatino Linotype" w:cs="Arial"/>
          <w:i/>
          <w:sz w:val="22"/>
          <w:szCs w:val="22"/>
        </w:rPr>
        <w:t>“</w:t>
      </w:r>
      <w:r w:rsidRPr="00933BB5">
        <w:rPr>
          <w:rFonts w:ascii="Palatino Linotype" w:hAnsi="Palatino Linotype" w:cs="Arial"/>
          <w:i/>
          <w:sz w:val="22"/>
          <w:szCs w:val="22"/>
        </w:rPr>
        <w:t xml:space="preserve">En seguimiento a la respuesta otorgada a la solicitud 00125/VACHASO/IP/2018 y con fundamento jurídico en el artículo 6 de la Constitución Política de los Estados Unidos Mexicanos y del artículo 5 de la Constitución Política del Estado Libre y Soberano de México que tutelan el derecho de acceso a la información pública así como los artículos aplicables de la Ley de Transparencia y Acceso a la Información Pública del Estado de México y Municipios, tenemos a bien solicitar: a). Las pólizas cheques que amparen los pagos efectuados por la administración municipal 2016-2018 al C. </w:t>
      </w:r>
      <w:proofErr w:type="spellStart"/>
      <w:r w:rsidR="00351BE1">
        <w:rPr>
          <w:rFonts w:ascii="Palatino Linotype" w:hAnsi="Palatino Linotype" w:cs="Arial"/>
          <w:i/>
          <w:sz w:val="22"/>
          <w:szCs w:val="22"/>
        </w:rPr>
        <w:t>Xxxx</w:t>
      </w:r>
      <w:proofErr w:type="spellEnd"/>
      <w:r w:rsidRPr="00933BB5">
        <w:rPr>
          <w:rFonts w:ascii="Palatino Linotype" w:hAnsi="Palatino Linotype" w:cs="Arial"/>
          <w:i/>
          <w:sz w:val="22"/>
          <w:szCs w:val="22"/>
        </w:rPr>
        <w:t xml:space="preserve"> </w:t>
      </w:r>
      <w:proofErr w:type="spellStart"/>
      <w:r w:rsidR="00351BE1">
        <w:rPr>
          <w:rFonts w:ascii="Palatino Linotype" w:hAnsi="Palatino Linotype" w:cs="Arial"/>
          <w:i/>
          <w:sz w:val="22"/>
          <w:szCs w:val="22"/>
        </w:rPr>
        <w:t>Xxxxxxx</w:t>
      </w:r>
      <w:proofErr w:type="spellEnd"/>
      <w:r w:rsidRPr="00933BB5">
        <w:rPr>
          <w:rFonts w:ascii="Palatino Linotype" w:hAnsi="Palatino Linotype" w:cs="Arial"/>
          <w:i/>
          <w:sz w:val="22"/>
          <w:szCs w:val="22"/>
        </w:rPr>
        <w:t xml:space="preserve"> </w:t>
      </w:r>
      <w:proofErr w:type="spellStart"/>
      <w:r w:rsidR="00351BE1">
        <w:rPr>
          <w:rFonts w:ascii="Palatino Linotype" w:hAnsi="Palatino Linotype" w:cs="Arial"/>
          <w:i/>
          <w:sz w:val="22"/>
          <w:szCs w:val="22"/>
        </w:rPr>
        <w:t>Xxxx</w:t>
      </w:r>
      <w:proofErr w:type="spellEnd"/>
      <w:r w:rsidRPr="00933BB5">
        <w:rPr>
          <w:rFonts w:ascii="Palatino Linotype" w:hAnsi="Palatino Linotype" w:cs="Arial"/>
          <w:i/>
          <w:sz w:val="22"/>
          <w:szCs w:val="22"/>
        </w:rPr>
        <w:t xml:space="preserve"> </w:t>
      </w:r>
      <w:proofErr w:type="spellStart"/>
      <w:r w:rsidRPr="00933BB5">
        <w:rPr>
          <w:rFonts w:ascii="Palatino Linotype" w:hAnsi="Palatino Linotype" w:cs="Arial"/>
          <w:i/>
          <w:sz w:val="22"/>
          <w:szCs w:val="22"/>
        </w:rPr>
        <w:t>R</w:t>
      </w:r>
      <w:r w:rsidR="00351BE1">
        <w:rPr>
          <w:rFonts w:ascii="Palatino Linotype" w:hAnsi="Palatino Linotype" w:cs="Arial"/>
          <w:i/>
          <w:sz w:val="22"/>
          <w:szCs w:val="22"/>
        </w:rPr>
        <w:t>xxx</w:t>
      </w:r>
      <w:proofErr w:type="spellEnd"/>
      <w:r w:rsidRPr="00933BB5">
        <w:rPr>
          <w:rFonts w:ascii="Palatino Linotype" w:hAnsi="Palatino Linotype" w:cs="Arial"/>
          <w:i/>
          <w:sz w:val="22"/>
          <w:szCs w:val="22"/>
        </w:rPr>
        <w:t xml:space="preserve"> por la demanda laboral en contra del H. Ayuntamiento de Valle de Chalco Solidaridad del expediente SAE 02/2010 . Agradecemos su pronta respuesta. NOTA. Eviten clasificar la información pues aunque el ciudadano no es servidor público, está recibiendo recursos públicos. EVITEN SANCIONES Y DENUNCIAS POR SUS OMISIONES.</w:t>
      </w:r>
      <w:r>
        <w:rPr>
          <w:rFonts w:ascii="Palatino Linotype" w:hAnsi="Palatino Linotype" w:cs="Arial"/>
          <w:i/>
          <w:sz w:val="22"/>
          <w:szCs w:val="22"/>
        </w:rPr>
        <w:t>”</w:t>
      </w:r>
    </w:p>
    <w:p w14:paraId="004544CA" w14:textId="133C3069"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14:paraId="7C6CBC4A" w14:textId="13283FAD" w:rsidR="00351CB3" w:rsidRDefault="005401FF" w:rsidP="00351CB3">
      <w:pPr>
        <w:spacing w:before="240" w:after="240" w:line="360" w:lineRule="auto"/>
        <w:contextualSpacing/>
        <w:jc w:val="both"/>
        <w:rPr>
          <w:rFonts w:ascii="Palatino Linotype" w:hAnsi="Palatino Linotype"/>
        </w:rPr>
      </w:pPr>
      <w:r>
        <w:rPr>
          <w:rFonts w:ascii="Palatino Linotype" w:hAnsi="Palatino Linotype" w:cs="Arial"/>
          <w:b/>
        </w:rPr>
        <w:t>Segundo</w:t>
      </w:r>
      <w:r w:rsidR="00351CB3">
        <w:rPr>
          <w:rFonts w:ascii="Palatino Linotype" w:hAnsi="Palatino Linotype" w:cs="Arial"/>
          <w:b/>
        </w:rPr>
        <w:t xml:space="preserve">. </w:t>
      </w:r>
      <w:r w:rsidR="00640058">
        <w:rPr>
          <w:rFonts w:ascii="Palatino Linotype" w:hAnsi="Palatino Linotype" w:cs="Arial"/>
          <w:b/>
        </w:rPr>
        <w:t xml:space="preserve">Respuesta. </w:t>
      </w:r>
      <w:r w:rsidR="00351CB3">
        <w:rPr>
          <w:rFonts w:ascii="Palatino Linotype" w:hAnsi="Palatino Linotype" w:cs="Arial"/>
        </w:rPr>
        <w:t xml:space="preserve">De las constancias que obran en el expediente electrónico del SAIMEX, </w:t>
      </w:r>
      <w:r w:rsidR="00351CB3">
        <w:rPr>
          <w:rFonts w:ascii="Palatino Linotype" w:hAnsi="Palatino Linotype"/>
        </w:rPr>
        <w:t xml:space="preserve">se advierte que el </w:t>
      </w:r>
      <w:r w:rsidR="00351CB3">
        <w:rPr>
          <w:rFonts w:ascii="Palatino Linotype" w:hAnsi="Palatino Linotype"/>
          <w:b/>
        </w:rPr>
        <w:t>Sujeto Obligado</w:t>
      </w:r>
      <w:r w:rsidR="00351CB3">
        <w:rPr>
          <w:rFonts w:ascii="Palatino Linotype" w:hAnsi="Palatino Linotype"/>
        </w:rPr>
        <w:t xml:space="preserve"> </w:t>
      </w:r>
      <w:r w:rsidR="00130DD0">
        <w:rPr>
          <w:rFonts w:ascii="Palatino Linotype" w:hAnsi="Palatino Linotype"/>
        </w:rPr>
        <w:t xml:space="preserve">no dio respuesta a </w:t>
      </w:r>
      <w:proofErr w:type="gramStart"/>
      <w:r w:rsidR="0004195C">
        <w:rPr>
          <w:rFonts w:ascii="Palatino Linotype" w:hAnsi="Palatino Linotype"/>
        </w:rPr>
        <w:t>la solicitud</w:t>
      </w:r>
      <w:r w:rsidR="00933BB5">
        <w:rPr>
          <w:rFonts w:ascii="Palatino Linotype" w:hAnsi="Palatino Linotype"/>
        </w:rPr>
        <w:t>es</w:t>
      </w:r>
      <w:proofErr w:type="gramEnd"/>
      <w:r w:rsidR="00351CB3">
        <w:rPr>
          <w:rFonts w:ascii="Palatino Linotype" w:hAnsi="Palatino Linotype"/>
        </w:rPr>
        <w:t xml:space="preserve"> de acceso a la información.</w:t>
      </w:r>
    </w:p>
    <w:p w14:paraId="72806AF4" w14:textId="77777777" w:rsidR="00351CB3" w:rsidRPr="00370531" w:rsidRDefault="00351CB3" w:rsidP="00351CB3">
      <w:pPr>
        <w:spacing w:before="240" w:after="240" w:line="360" w:lineRule="auto"/>
        <w:contextualSpacing/>
        <w:jc w:val="both"/>
        <w:rPr>
          <w:rFonts w:ascii="Palatino Linotype" w:hAnsi="Palatino Linotype" w:cs="Arial"/>
          <w:sz w:val="10"/>
        </w:rPr>
      </w:pPr>
    </w:p>
    <w:p w14:paraId="4393F579" w14:textId="3B561A6A" w:rsidR="00351CB3" w:rsidRDefault="005401FF" w:rsidP="00351CB3">
      <w:pPr>
        <w:spacing w:before="240" w:after="240" w:line="360" w:lineRule="auto"/>
        <w:jc w:val="both"/>
        <w:rPr>
          <w:rFonts w:ascii="Palatino Linotype" w:hAnsi="Palatino Linotype" w:cs="Arial"/>
        </w:rPr>
      </w:pPr>
      <w:r>
        <w:rPr>
          <w:rFonts w:ascii="Palatino Linotype" w:hAnsi="Palatino Linotype" w:cs="Arial"/>
          <w:b/>
        </w:rPr>
        <w:t>Tercero</w:t>
      </w:r>
      <w:r w:rsidR="00351CB3">
        <w:rPr>
          <w:rFonts w:ascii="Palatino Linotype" w:hAnsi="Palatino Linotype" w:cs="Arial"/>
          <w:b/>
        </w:rPr>
        <w:t xml:space="preserve">. </w:t>
      </w:r>
      <w:r w:rsidR="00640058" w:rsidRPr="00640058">
        <w:rPr>
          <w:rFonts w:ascii="Palatino Linotype" w:hAnsi="Palatino Linotype" w:cs="Arial"/>
          <w:b/>
          <w:szCs w:val="28"/>
        </w:rPr>
        <w:t>Integración y trámite del recurso de revisión</w:t>
      </w:r>
      <w:r w:rsidR="00640058">
        <w:rPr>
          <w:rFonts w:ascii="Palatino Linotype" w:hAnsi="Palatino Linotype" w:cs="Arial"/>
          <w:b/>
          <w:sz w:val="28"/>
          <w:szCs w:val="28"/>
        </w:rPr>
        <w:t>.</w:t>
      </w:r>
      <w:r w:rsidR="00640058">
        <w:rPr>
          <w:rFonts w:ascii="Palatino Linotype" w:hAnsi="Palatino Linotype" w:cs="Arial"/>
        </w:rPr>
        <w:t xml:space="preserve"> </w:t>
      </w:r>
      <w:r w:rsidR="00351CB3">
        <w:rPr>
          <w:rFonts w:ascii="Palatino Linotype" w:hAnsi="Palatino Linotype" w:cs="Arial"/>
        </w:rPr>
        <w:t xml:space="preserve">Inconforme la solicitante con la falta de respuesta del </w:t>
      </w:r>
      <w:r w:rsidR="00351CB3">
        <w:rPr>
          <w:rFonts w:ascii="Palatino Linotype" w:hAnsi="Palatino Linotype" w:cs="Arial"/>
          <w:b/>
        </w:rPr>
        <w:t>Sujeto Obligado</w:t>
      </w:r>
      <w:r w:rsidR="00351CB3">
        <w:rPr>
          <w:rFonts w:ascii="Palatino Linotype" w:hAnsi="Palatino Linotype" w:cs="Arial"/>
        </w:rPr>
        <w:t xml:space="preserve"> interpuso recurso</w:t>
      </w:r>
      <w:r w:rsidR="00933BB5">
        <w:rPr>
          <w:rFonts w:ascii="Palatino Linotype" w:hAnsi="Palatino Linotype" w:cs="Arial"/>
        </w:rPr>
        <w:t>s</w:t>
      </w:r>
      <w:r w:rsidR="00351CB3">
        <w:rPr>
          <w:rFonts w:ascii="Palatino Linotype" w:hAnsi="Palatino Linotype" w:cs="Arial"/>
        </w:rPr>
        <w:t xml:space="preserve"> de revisión a través del SAIMEX el </w:t>
      </w:r>
      <w:r>
        <w:rPr>
          <w:rFonts w:ascii="Palatino Linotype" w:hAnsi="Palatino Linotype" w:cs="Arial"/>
        </w:rPr>
        <w:t xml:space="preserve">siete </w:t>
      </w:r>
      <w:r w:rsidR="00933BB5">
        <w:rPr>
          <w:rFonts w:ascii="Palatino Linotype" w:hAnsi="Palatino Linotype" w:cs="Arial"/>
        </w:rPr>
        <w:t xml:space="preserve">y once </w:t>
      </w:r>
      <w:r>
        <w:rPr>
          <w:rFonts w:ascii="Palatino Linotype" w:hAnsi="Palatino Linotype" w:cs="Arial"/>
        </w:rPr>
        <w:t>de diciembre de dos mil dieciocho</w:t>
      </w:r>
      <w:r w:rsidR="00933BB5">
        <w:rPr>
          <w:rFonts w:ascii="Palatino Linotype" w:hAnsi="Palatino Linotype" w:cs="Arial"/>
        </w:rPr>
        <w:t xml:space="preserve"> respectivamente</w:t>
      </w:r>
      <w:r w:rsidR="00351CB3">
        <w:rPr>
          <w:rFonts w:ascii="Palatino Linotype" w:hAnsi="Palatino Linotype" w:cs="Arial"/>
        </w:rPr>
        <w:t xml:space="preserve">, a través del cual expresó </w:t>
      </w:r>
      <w:r w:rsidR="00535EE1">
        <w:rPr>
          <w:rFonts w:ascii="Palatino Linotype" w:hAnsi="Palatino Linotype" w:cs="Arial"/>
        </w:rPr>
        <w:t xml:space="preserve">de manera análoga </w:t>
      </w:r>
      <w:r w:rsidR="00351CB3">
        <w:rPr>
          <w:rFonts w:ascii="Palatino Linotype" w:hAnsi="Palatino Linotype" w:cs="Arial"/>
        </w:rPr>
        <w:t>lo siguiente:</w:t>
      </w:r>
    </w:p>
    <w:p w14:paraId="22598B33" w14:textId="77777777" w:rsidR="00351CB3" w:rsidRDefault="00351CB3" w:rsidP="00351CB3">
      <w:pPr>
        <w:spacing w:line="360" w:lineRule="auto"/>
        <w:rPr>
          <w:rFonts w:ascii="Palatino Linotype" w:hAnsi="Palatino Linotype" w:cs="Arial"/>
          <w:b/>
        </w:rPr>
      </w:pPr>
      <w:r>
        <w:rPr>
          <w:rFonts w:ascii="Palatino Linotype" w:hAnsi="Palatino Linotype" w:cs="Arial"/>
          <w:b/>
        </w:rPr>
        <w:t>a) Acto impugnado.</w:t>
      </w:r>
    </w:p>
    <w:p w14:paraId="603DF439" w14:textId="0E6B90F0" w:rsidR="00351CB3" w:rsidRDefault="00351CB3" w:rsidP="00351CB3">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“La falta de respuesta a una solicitud de acceso a la información.” (</w:t>
      </w:r>
      <w:r w:rsidR="00130DD0" w:rsidRPr="00351CB3">
        <w:rPr>
          <w:rFonts w:ascii="Palatino Linotype" w:hAnsi="Palatino Linotype"/>
          <w:i/>
          <w:color w:val="000000"/>
          <w:sz w:val="22"/>
          <w:szCs w:val="22"/>
        </w:rPr>
        <w:t>Sic</w:t>
      </w:r>
      <w:r>
        <w:rPr>
          <w:rFonts w:ascii="Palatino Linotype" w:hAnsi="Palatino Linotype" w:cs="Arial"/>
          <w:i/>
          <w:sz w:val="22"/>
          <w:szCs w:val="22"/>
        </w:rPr>
        <w:t>)</w:t>
      </w:r>
    </w:p>
    <w:p w14:paraId="43CF2099" w14:textId="48EFF213" w:rsidR="00351CB3" w:rsidRDefault="00351CB3" w:rsidP="00351CB3">
      <w:pPr>
        <w:spacing w:line="360" w:lineRule="auto"/>
        <w:jc w:val="both"/>
        <w:rPr>
          <w:rFonts w:ascii="Palatino Linotype" w:hAnsi="Palatino Linotype" w:cs="Arial"/>
          <w:b/>
        </w:rPr>
      </w:pPr>
      <w:r>
        <w:rPr>
          <w:rFonts w:ascii="Palatino Linotype" w:hAnsi="Palatino Linotype" w:cs="Arial"/>
          <w:b/>
        </w:rPr>
        <w:t>b) Razones o Motivos de inconformidad.</w:t>
      </w:r>
    </w:p>
    <w:p w14:paraId="7C226B04" w14:textId="4D94E137" w:rsidR="00351CB3" w:rsidRDefault="00351CB3" w:rsidP="005401FF">
      <w:pPr>
        <w:spacing w:before="240"/>
        <w:ind w:left="851" w:right="900"/>
        <w:jc w:val="both"/>
        <w:rPr>
          <w:rFonts w:ascii="Palatino Linotype" w:hAnsi="Palatino Linotype" w:cs="Arial"/>
          <w:i/>
          <w:sz w:val="22"/>
          <w:szCs w:val="22"/>
        </w:rPr>
      </w:pPr>
      <w:r>
        <w:rPr>
          <w:rFonts w:ascii="Palatino Linotype" w:hAnsi="Palatino Linotype" w:cs="Arial"/>
          <w:i/>
          <w:sz w:val="22"/>
          <w:szCs w:val="22"/>
        </w:rPr>
        <w:lastRenderedPageBreak/>
        <w:t>“</w:t>
      </w:r>
      <w:r w:rsidR="005401FF" w:rsidRPr="005401FF">
        <w:rPr>
          <w:rFonts w:ascii="Palatino Linotype" w:hAnsi="Palatino Linotype"/>
          <w:i/>
          <w:color w:val="000000"/>
          <w:sz w:val="22"/>
          <w:szCs w:val="22"/>
        </w:rPr>
        <w:t>En términos del artículo 179 de la Ley de Transparencia Local en su fracción VII se interpone el presente Recurso de Revisión en virtud de que al haber transcurrido 18 días hábiles, el sujeto obligado no ha brindado respuesta a la solicitud de acceso a la información.</w:t>
      </w:r>
      <w:r w:rsidRPr="00351CB3">
        <w:rPr>
          <w:rFonts w:ascii="Palatino Linotype" w:hAnsi="Palatino Linotype"/>
          <w:i/>
          <w:color w:val="000000"/>
          <w:sz w:val="22"/>
          <w:szCs w:val="22"/>
        </w:rPr>
        <w:t>”</w:t>
      </w:r>
      <w:r>
        <w:rPr>
          <w:rFonts w:ascii="Palatino Linotype" w:hAnsi="Palatino Linotype" w:cs="Arial"/>
          <w:i/>
          <w:sz w:val="22"/>
          <w:szCs w:val="22"/>
        </w:rPr>
        <w:t xml:space="preserve"> (</w:t>
      </w:r>
      <w:r w:rsidR="00130DD0">
        <w:rPr>
          <w:rFonts w:ascii="Palatino Linotype" w:hAnsi="Palatino Linotype" w:cs="Arial"/>
          <w:i/>
          <w:sz w:val="22"/>
          <w:szCs w:val="22"/>
        </w:rPr>
        <w:t>Sic</w:t>
      </w:r>
      <w:r>
        <w:rPr>
          <w:rFonts w:ascii="Palatino Linotype" w:hAnsi="Palatino Linotype" w:cs="Arial"/>
          <w:i/>
          <w:sz w:val="22"/>
          <w:szCs w:val="22"/>
        </w:rPr>
        <w:t>)</w:t>
      </w:r>
    </w:p>
    <w:p w14:paraId="1CA3521A" w14:textId="77777777" w:rsidR="00925836" w:rsidRPr="00370531" w:rsidRDefault="00925836" w:rsidP="00351CB3">
      <w:pPr>
        <w:spacing w:before="240"/>
        <w:ind w:left="851" w:right="900"/>
        <w:jc w:val="both"/>
        <w:rPr>
          <w:rFonts w:ascii="Palatino Linotype" w:hAnsi="Palatino Linotype" w:cs="Arial"/>
          <w:i/>
          <w:sz w:val="12"/>
          <w:szCs w:val="22"/>
        </w:rPr>
      </w:pPr>
    </w:p>
    <w:p w14:paraId="12CD672D" w14:textId="4B759951" w:rsidR="00C85E26" w:rsidRDefault="005401FF" w:rsidP="00C85E26">
      <w:pPr>
        <w:spacing w:before="240" w:after="240" w:line="360" w:lineRule="auto"/>
        <w:contextualSpacing/>
        <w:jc w:val="both"/>
        <w:rPr>
          <w:rFonts w:ascii="Palatino Linotype" w:eastAsia="Calibri" w:hAnsi="Palatino Linotype" w:cs="Arial"/>
        </w:rPr>
      </w:pPr>
      <w:r>
        <w:rPr>
          <w:rFonts w:ascii="Palatino Linotype" w:hAnsi="Palatino Linotype"/>
          <w:b/>
        </w:rPr>
        <w:t>Cuarto</w:t>
      </w:r>
      <w:r w:rsidR="0064313A">
        <w:rPr>
          <w:rFonts w:ascii="Palatino Linotype" w:hAnsi="Palatino Linotype"/>
          <w:b/>
        </w:rPr>
        <w:t>.</w:t>
      </w:r>
      <w:r w:rsidR="00351CB3">
        <w:rPr>
          <w:rFonts w:ascii="Palatino Linotype" w:hAnsi="Palatino Linotype"/>
          <w:b/>
        </w:rPr>
        <w:t xml:space="preserve"> </w:t>
      </w:r>
      <w:r w:rsidR="00640058">
        <w:rPr>
          <w:rFonts w:ascii="Palatino Linotype" w:hAnsi="Palatino Linotype"/>
          <w:b/>
        </w:rPr>
        <w:t xml:space="preserve">Turno. </w:t>
      </w:r>
      <w:r w:rsidR="00351CB3">
        <w:rPr>
          <w:rFonts w:ascii="Palatino Linotype" w:hAnsi="Palatino Linotype"/>
        </w:rPr>
        <w:t xml:space="preserve">De conformidad con el artículo 185, fracción I de la </w:t>
      </w:r>
      <w:r w:rsidR="00351CB3">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04634</w:t>
      </w:r>
      <w:r w:rsidR="00351CB3">
        <w:rPr>
          <w:rFonts w:ascii="Palatino Linotype" w:hAnsi="Palatino Linotype" w:cs="Arial"/>
          <w:b/>
        </w:rPr>
        <w:t xml:space="preserve">/INFOEM/IP/RR/2018 </w:t>
      </w:r>
      <w:r w:rsidR="00C85E26">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C85E26">
        <w:rPr>
          <w:rFonts w:ascii="Palatino Linotype" w:hAnsi="Palatino Linotype" w:cs="Arial"/>
        </w:rPr>
        <w:t>al</w:t>
      </w:r>
      <w:r w:rsidR="00C85E26">
        <w:rPr>
          <w:rFonts w:ascii="Palatino Linotype" w:eastAsia="Calibri" w:hAnsi="Palatino Linotype" w:cs="Arial"/>
        </w:rPr>
        <w:t xml:space="preserve"> Comisionado </w:t>
      </w:r>
      <w:r w:rsidR="00C85E26">
        <w:rPr>
          <w:rFonts w:ascii="Palatino Linotype" w:eastAsia="Calibri" w:hAnsi="Palatino Linotype" w:cs="Arial"/>
          <w:b/>
        </w:rPr>
        <w:t>Javier Martínez Cruz</w:t>
      </w:r>
      <w:r w:rsidR="00933BB5">
        <w:rPr>
          <w:rFonts w:ascii="Palatino Linotype" w:eastAsia="Calibri" w:hAnsi="Palatino Linotype" w:cs="Arial"/>
          <w:b/>
        </w:rPr>
        <w:t xml:space="preserve"> y el diverso </w:t>
      </w:r>
      <w:r w:rsidR="00933BB5">
        <w:rPr>
          <w:rFonts w:ascii="Palatino Linotype" w:hAnsi="Palatino Linotype" w:cs="Arial"/>
          <w:b/>
        </w:rPr>
        <w:t xml:space="preserve">04727/INFOEM/IP/RR/2018 </w:t>
      </w:r>
      <w:r w:rsidR="00933BB5" w:rsidRPr="00A43646">
        <w:rPr>
          <w:rFonts w:ascii="Palatino Linotype" w:hAnsi="Palatino Linotype" w:cs="Arial"/>
        </w:rPr>
        <w:t>a la Comisionada</w:t>
      </w:r>
      <w:r w:rsidR="00933BB5">
        <w:rPr>
          <w:rFonts w:ascii="Palatino Linotype" w:hAnsi="Palatino Linotype" w:cs="Arial"/>
          <w:b/>
        </w:rPr>
        <w:t xml:space="preserve"> Eva </w:t>
      </w:r>
      <w:proofErr w:type="spellStart"/>
      <w:r w:rsidR="00933BB5">
        <w:rPr>
          <w:rFonts w:ascii="Palatino Linotype" w:hAnsi="Palatino Linotype" w:cs="Arial"/>
          <w:b/>
        </w:rPr>
        <w:t>Avaid</w:t>
      </w:r>
      <w:proofErr w:type="spellEnd"/>
      <w:r w:rsidR="00933BB5">
        <w:rPr>
          <w:rFonts w:ascii="Palatino Linotype" w:hAnsi="Palatino Linotype" w:cs="Arial"/>
          <w:b/>
        </w:rPr>
        <w:t xml:space="preserve"> </w:t>
      </w:r>
      <w:proofErr w:type="spellStart"/>
      <w:r w:rsidR="00933BB5">
        <w:rPr>
          <w:rFonts w:ascii="Palatino Linotype" w:hAnsi="Palatino Linotype" w:cs="Arial"/>
          <w:b/>
        </w:rPr>
        <w:t>Yapur</w:t>
      </w:r>
      <w:proofErr w:type="spellEnd"/>
      <w:r w:rsidR="00933BB5">
        <w:rPr>
          <w:rFonts w:ascii="Palatino Linotype" w:hAnsi="Palatino Linotype" w:cs="Arial"/>
          <w:b/>
        </w:rPr>
        <w:t xml:space="preserve">, </w:t>
      </w:r>
      <w:r w:rsidR="00C85E26">
        <w:rPr>
          <w:rFonts w:ascii="Palatino Linotype" w:hAnsi="Palatino Linotype" w:cs="Arial"/>
        </w:rPr>
        <w:t xml:space="preserve"> para su análisis, estudio, elaboración del proyecto y </w:t>
      </w:r>
      <w:r w:rsidR="00C85E26">
        <w:rPr>
          <w:rFonts w:ascii="Palatino Linotype" w:eastAsia="Calibri" w:hAnsi="Palatino Linotype" w:cs="Arial"/>
        </w:rPr>
        <w:t>presentación ante el Pleno de este Instituto.</w:t>
      </w:r>
    </w:p>
    <w:p w14:paraId="3DDDE591" w14:textId="77777777" w:rsidR="00933BB5" w:rsidRPr="00370531" w:rsidRDefault="00933BB5" w:rsidP="00C85E26">
      <w:pPr>
        <w:spacing w:before="240" w:after="240" w:line="360" w:lineRule="auto"/>
        <w:contextualSpacing/>
        <w:jc w:val="both"/>
        <w:rPr>
          <w:rFonts w:ascii="Palatino Linotype" w:eastAsia="Calibri" w:hAnsi="Palatino Linotype" w:cs="Arial"/>
          <w:sz w:val="16"/>
        </w:rPr>
      </w:pPr>
    </w:p>
    <w:p w14:paraId="011189AE" w14:textId="29C71796" w:rsidR="00933BB5" w:rsidRPr="00275200" w:rsidRDefault="00933BB5" w:rsidP="00933BB5">
      <w:pPr>
        <w:spacing w:before="240" w:after="240" w:line="360" w:lineRule="auto"/>
        <w:jc w:val="both"/>
        <w:rPr>
          <w:rFonts w:ascii="Palatino Linotype" w:hAnsi="Palatino Linotype" w:cs="Arial"/>
          <w:b/>
        </w:rPr>
      </w:pPr>
      <w:r w:rsidRPr="00275200">
        <w:rPr>
          <w:rFonts w:ascii="Palatino Linotype" w:eastAsia="MS Mincho" w:hAnsi="Palatino Linotype" w:cs="Arial"/>
          <w:lang w:val="es-ES_tradnl"/>
        </w:rPr>
        <w:t xml:space="preserve">El Pleno de este Órgano Autónomo determinó la acumulación de los presente recursos de revisión como sigue: los recursos </w:t>
      </w:r>
      <w:r w:rsidRPr="00275200">
        <w:rPr>
          <w:rFonts w:ascii="Palatino Linotype" w:hAnsi="Palatino Linotype" w:cs="Arial"/>
          <w:b/>
        </w:rPr>
        <w:t>0</w:t>
      </w:r>
      <w:r>
        <w:rPr>
          <w:rFonts w:ascii="Palatino Linotype" w:hAnsi="Palatino Linotype" w:cs="Arial"/>
          <w:b/>
        </w:rPr>
        <w:t>4634</w:t>
      </w:r>
      <w:r w:rsidRPr="00275200">
        <w:rPr>
          <w:rFonts w:ascii="Palatino Linotype" w:hAnsi="Palatino Linotype" w:cs="Arial"/>
          <w:b/>
        </w:rPr>
        <w:t>/INFOEM/IP/RR/2018</w:t>
      </w:r>
      <w:r w:rsidRPr="00275200">
        <w:rPr>
          <w:rFonts w:ascii="Palatino Linotype" w:eastAsia="Calibri" w:hAnsi="Palatino Linotype" w:cs="Arial"/>
        </w:rPr>
        <w:t xml:space="preserve">, </w:t>
      </w:r>
      <w:r>
        <w:rPr>
          <w:rFonts w:ascii="Palatino Linotype" w:hAnsi="Palatino Linotype" w:cs="Arial"/>
          <w:b/>
        </w:rPr>
        <w:t xml:space="preserve">y </w:t>
      </w:r>
      <w:r w:rsidRPr="00275200">
        <w:rPr>
          <w:rFonts w:ascii="Palatino Linotype" w:hAnsi="Palatino Linotype" w:cs="Arial"/>
          <w:b/>
        </w:rPr>
        <w:t>0</w:t>
      </w:r>
      <w:r>
        <w:rPr>
          <w:rFonts w:ascii="Palatino Linotype" w:hAnsi="Palatino Linotype" w:cs="Arial"/>
          <w:b/>
        </w:rPr>
        <w:t>4</w:t>
      </w:r>
      <w:r w:rsidR="00A336B0">
        <w:rPr>
          <w:rFonts w:ascii="Palatino Linotype" w:hAnsi="Palatino Linotype" w:cs="Arial"/>
          <w:b/>
        </w:rPr>
        <w:t>7</w:t>
      </w:r>
      <w:r>
        <w:rPr>
          <w:rFonts w:ascii="Palatino Linotype" w:hAnsi="Palatino Linotype" w:cs="Arial"/>
          <w:b/>
        </w:rPr>
        <w:t>27</w:t>
      </w:r>
      <w:r w:rsidRPr="00275200">
        <w:rPr>
          <w:rFonts w:ascii="Palatino Linotype" w:hAnsi="Palatino Linotype" w:cs="Arial"/>
          <w:b/>
        </w:rPr>
        <w:t xml:space="preserve">/INFOEM/IP/RR/2018 </w:t>
      </w:r>
      <w:r w:rsidRPr="00275200">
        <w:rPr>
          <w:rFonts w:ascii="Palatino Linotype" w:hAnsi="Palatino Linotype" w:cs="Arial"/>
        </w:rPr>
        <w:t xml:space="preserve">al Comisionado </w:t>
      </w:r>
      <w:r>
        <w:rPr>
          <w:rFonts w:ascii="Palatino Linotype" w:hAnsi="Palatino Linotype" w:cs="Arial"/>
          <w:b/>
        </w:rPr>
        <w:t>Javier Martínez Cruz</w:t>
      </w:r>
      <w:r w:rsidRPr="00275200">
        <w:rPr>
          <w:rFonts w:ascii="Palatino Linotype" w:eastAsia="MS Mincho" w:hAnsi="Palatino Linotype" w:cs="Arial"/>
          <w:lang w:val="es-ES_tradnl"/>
        </w:rPr>
        <w:t>,</w:t>
      </w:r>
      <w:r w:rsidRPr="00275200">
        <w:rPr>
          <w:rFonts w:ascii="Palatino Linotype" w:hAnsi="Palatino Linotype" w:cs="Arial"/>
          <w:b/>
        </w:rPr>
        <w:t xml:space="preserve"> </w:t>
      </w:r>
      <w:r w:rsidRPr="00275200">
        <w:rPr>
          <w:rFonts w:ascii="Palatino Linotype" w:eastAsia="Calibri" w:hAnsi="Palatino Linotype" w:cs="Arial"/>
        </w:rPr>
        <w:t xml:space="preserve">en la </w:t>
      </w:r>
      <w:r>
        <w:rPr>
          <w:rFonts w:ascii="Palatino Linotype" w:eastAsia="Calibri" w:hAnsi="Palatino Linotype" w:cs="Arial"/>
          <w:b/>
        </w:rPr>
        <w:t>Primera</w:t>
      </w:r>
      <w:r w:rsidRPr="00275200">
        <w:rPr>
          <w:rFonts w:ascii="Palatino Linotype" w:eastAsia="Calibri" w:hAnsi="Palatino Linotype" w:cs="Arial"/>
          <w:b/>
        </w:rPr>
        <w:t xml:space="preserve"> Sesión Ordinaria</w:t>
      </w:r>
      <w:r w:rsidRPr="00275200">
        <w:rPr>
          <w:rFonts w:ascii="Palatino Linotype" w:eastAsia="Calibri" w:hAnsi="Palatino Linotype" w:cs="Arial"/>
        </w:rPr>
        <w:t xml:space="preserve"> del día </w:t>
      </w:r>
      <w:r>
        <w:rPr>
          <w:rFonts w:ascii="Palatino Linotype" w:eastAsia="Calibri" w:hAnsi="Palatino Linotype" w:cs="Arial"/>
          <w:b/>
        </w:rPr>
        <w:t>nueve de enero de dos mil diecinueve</w:t>
      </w:r>
      <w:r w:rsidRPr="00275200">
        <w:rPr>
          <w:rFonts w:ascii="Palatino Linotype" w:eastAsia="Calibri" w:hAnsi="Palatino Linotype" w:cs="Arial"/>
        </w:rPr>
        <w:t>;</w:t>
      </w:r>
      <w:r w:rsidRPr="00275200">
        <w:rPr>
          <w:rFonts w:ascii="Palatino Linotype" w:hAnsi="Palatino Linotype" w:cs="Arial"/>
          <w:b/>
        </w:rPr>
        <w:t xml:space="preserve"> </w:t>
      </w:r>
      <w:r w:rsidRPr="00275200">
        <w:rPr>
          <w:rFonts w:ascii="Palatino Linotype" w:eastAsia="MS Mincho" w:hAnsi="Palatino Linotype" w:cs="Arial"/>
          <w:lang w:val="es-ES_tradnl"/>
        </w:rPr>
        <w:t xml:space="preserve">a efecto de que la Ponencia del Comisionado </w:t>
      </w:r>
      <w:r w:rsidRPr="00275200">
        <w:rPr>
          <w:rFonts w:ascii="Palatino Linotype" w:eastAsia="MS Mincho" w:hAnsi="Palatino Linotype" w:cs="Arial"/>
          <w:b/>
          <w:lang w:val="es-ES_tradnl"/>
        </w:rPr>
        <w:t>Javier Martínez Cruz</w:t>
      </w:r>
      <w:r w:rsidRPr="00275200">
        <w:rPr>
          <w:rFonts w:ascii="Palatino Linotype" w:eastAsia="MS Mincho" w:hAnsi="Palatino Linotype" w:cs="Arial"/>
          <w:lang w:val="es-ES_tradnl"/>
        </w:rPr>
        <w:t xml:space="preserve"> formulara y presentara el proyecto de resolución correspondiente, de conformidad con lo dispuesto en el artículo 18 del </w:t>
      </w:r>
      <w:r w:rsidRPr="00275200">
        <w:rPr>
          <w:rFonts w:ascii="Palatino Linotype" w:eastAsia="MS Mincho" w:hAnsi="Palatino Linotype" w:cs="Arial"/>
        </w:rPr>
        <w:t xml:space="preserve">Código de Procedimientos Administrativos del Estado de México, de aplicación supletoria en términos del </w:t>
      </w:r>
      <w:r w:rsidRPr="00275200">
        <w:rPr>
          <w:rFonts w:ascii="Palatino Linotype" w:eastAsia="MS Mincho" w:hAnsi="Palatino Linotype" w:cs="Arial"/>
          <w:lang w:val="es-ES_tradnl"/>
        </w:rPr>
        <w:t xml:space="preserve">artículo 195 de </w:t>
      </w:r>
      <w:r w:rsidRPr="00275200">
        <w:rPr>
          <w:rFonts w:ascii="Palatino Linotype" w:eastAsia="MS Mincho" w:hAnsi="Palatino Linotype"/>
          <w:lang w:val="es-ES_tradnl"/>
        </w:rPr>
        <w:t>la Ley de Transparencia y Acceso a la Información Pública del Estado de México y Municipios en vigor, que a la letra señalan:</w:t>
      </w:r>
    </w:p>
    <w:p w14:paraId="18DB98CD" w14:textId="77777777" w:rsidR="00933BB5" w:rsidRPr="00052185" w:rsidRDefault="00933BB5" w:rsidP="00933BB5">
      <w:pPr>
        <w:spacing w:before="240" w:after="240"/>
        <w:ind w:left="851" w:right="902"/>
        <w:jc w:val="center"/>
        <w:rPr>
          <w:rFonts w:ascii="Palatino Linotype" w:hAnsi="Palatino Linotype" w:cs="Arial"/>
          <w:b/>
          <w:i/>
          <w:sz w:val="22"/>
          <w:szCs w:val="22"/>
          <w:lang w:val="es-MX"/>
        </w:rPr>
      </w:pPr>
      <w:r w:rsidRPr="00052185">
        <w:rPr>
          <w:rFonts w:ascii="Palatino Linotype" w:hAnsi="Palatino Linotype" w:cs="Arial"/>
          <w:b/>
          <w:i/>
          <w:sz w:val="22"/>
          <w:szCs w:val="22"/>
          <w:lang w:val="es-MX"/>
        </w:rPr>
        <w:t>Código de Procedimientos Administrativos del Estado de México</w:t>
      </w:r>
    </w:p>
    <w:p w14:paraId="3B81B9FB" w14:textId="77777777" w:rsidR="00933BB5" w:rsidRPr="00052185" w:rsidRDefault="00933BB5" w:rsidP="00933BB5">
      <w:pPr>
        <w:spacing w:before="240" w:after="240"/>
        <w:ind w:left="851" w:right="902"/>
        <w:jc w:val="both"/>
        <w:rPr>
          <w:rFonts w:ascii="Palatino Linotype" w:hAnsi="Palatino Linotype" w:cs="Arial"/>
          <w:i/>
          <w:sz w:val="22"/>
          <w:szCs w:val="22"/>
          <w:lang w:val="es-MX"/>
        </w:rPr>
      </w:pPr>
      <w:r w:rsidRPr="00052185">
        <w:rPr>
          <w:rFonts w:ascii="Palatino Linotype" w:hAnsi="Palatino Linotype" w:cs="Arial"/>
          <w:i/>
          <w:sz w:val="22"/>
          <w:szCs w:val="22"/>
          <w:lang w:val="es-MX"/>
        </w:rPr>
        <w:lastRenderedPageBreak/>
        <w:t>“</w:t>
      </w:r>
      <w:r w:rsidRPr="00052185">
        <w:rPr>
          <w:rFonts w:ascii="Palatino Linotype" w:hAnsi="Palatino Linotype" w:cs="Arial"/>
          <w:b/>
          <w:i/>
          <w:sz w:val="22"/>
          <w:szCs w:val="22"/>
          <w:lang w:val="es-MX"/>
        </w:rPr>
        <w:t>Artículo 18</w:t>
      </w:r>
      <w:r w:rsidRPr="00052185">
        <w:rPr>
          <w:rFonts w:ascii="Palatino Linotype" w:hAnsi="Palatino Linotype" w:cs="Arial"/>
          <w:i/>
          <w:sz w:val="22"/>
          <w:szCs w:val="22"/>
          <w:lang w:val="es-MX"/>
        </w:rPr>
        <w:t xml:space="preserve">.- </w:t>
      </w:r>
      <w:r w:rsidRPr="00052185">
        <w:rPr>
          <w:rFonts w:ascii="Palatino Linotype" w:hAnsi="Palatino Linotype" w:cs="Arial"/>
          <w:b/>
          <w:i/>
          <w:sz w:val="22"/>
          <w:szCs w:val="22"/>
          <w:lang w:val="es-MX"/>
        </w:rPr>
        <w:t xml:space="preserve">La autoridad administrativa o el Tribunal </w:t>
      </w:r>
      <w:r w:rsidRPr="00052185">
        <w:rPr>
          <w:rFonts w:ascii="Palatino Linotype" w:hAnsi="Palatino Linotype" w:cs="Arial"/>
          <w:b/>
          <w:i/>
          <w:sz w:val="22"/>
          <w:szCs w:val="22"/>
          <w:u w:val="single"/>
          <w:lang w:val="es-MX"/>
        </w:rPr>
        <w:t>acordarán la acumulación de los expedientes</w:t>
      </w:r>
      <w:r w:rsidRPr="00052185">
        <w:rPr>
          <w:rFonts w:ascii="Palatino Linotype" w:hAnsi="Palatino Linotype" w:cs="Arial"/>
          <w:b/>
          <w:i/>
          <w:sz w:val="22"/>
          <w:szCs w:val="22"/>
          <w:lang w:val="es-MX"/>
        </w:rPr>
        <w:t xml:space="preserve"> del procedimiento y proceso administrativo que ante ellos se sigan, de oficio</w:t>
      </w:r>
      <w:r w:rsidRPr="00052185">
        <w:rPr>
          <w:rFonts w:ascii="Palatino Linotype" w:hAnsi="Palatino Linotype" w:cs="Arial"/>
          <w:i/>
          <w:sz w:val="22"/>
          <w:szCs w:val="22"/>
          <w:lang w:val="es-MX"/>
        </w:rPr>
        <w:t xml:space="preserve"> o a petición de parte, </w:t>
      </w:r>
      <w:r w:rsidRPr="00052185">
        <w:rPr>
          <w:rFonts w:ascii="Palatino Linotype" w:hAnsi="Palatino Linotype" w:cs="Arial"/>
          <w:b/>
          <w:i/>
          <w:sz w:val="22"/>
          <w:szCs w:val="22"/>
          <w:u w:val="single"/>
          <w:lang w:val="es-MX"/>
        </w:rPr>
        <w:t>cuando las partes</w:t>
      </w:r>
      <w:r w:rsidRPr="00052185">
        <w:rPr>
          <w:rFonts w:ascii="Palatino Linotype" w:hAnsi="Palatino Linotype" w:cs="Arial"/>
          <w:i/>
          <w:sz w:val="22"/>
          <w:szCs w:val="22"/>
          <w:lang w:val="es-MX"/>
        </w:rPr>
        <w:t xml:space="preserve"> o los actos administrativos </w:t>
      </w:r>
      <w:r w:rsidRPr="00052185">
        <w:rPr>
          <w:rFonts w:ascii="Palatino Linotype" w:hAnsi="Palatino Linotype" w:cs="Arial"/>
          <w:b/>
          <w:i/>
          <w:sz w:val="22"/>
          <w:szCs w:val="22"/>
          <w:u w:val="single"/>
          <w:lang w:val="es-MX"/>
        </w:rPr>
        <w:t>sean iguales</w:t>
      </w:r>
      <w:r w:rsidRPr="00052185">
        <w:rPr>
          <w:rFonts w:ascii="Palatino Linotype" w:hAnsi="Palatino Linotype" w:cs="Arial"/>
          <w:i/>
          <w:sz w:val="22"/>
          <w:szCs w:val="22"/>
          <w:lang w:val="es-MX"/>
        </w:rPr>
        <w:t xml:space="preserve">, se trate de actos conexos o </w:t>
      </w:r>
      <w:r w:rsidRPr="00052185">
        <w:rPr>
          <w:rFonts w:ascii="Palatino Linotype" w:hAnsi="Palatino Linotype" w:cs="Arial"/>
          <w:b/>
          <w:i/>
          <w:sz w:val="22"/>
          <w:szCs w:val="22"/>
          <w:u w:val="single"/>
          <w:lang w:val="es-MX"/>
        </w:rPr>
        <w:t>resulte conveniente el trámite unificado de los asuntos, para evitar la emisión de resoluciones contradictorias</w:t>
      </w:r>
      <w:r w:rsidRPr="00052185">
        <w:rPr>
          <w:rFonts w:ascii="Palatino Linotype" w:hAnsi="Palatino Linotype" w:cs="Arial"/>
          <w:i/>
          <w:sz w:val="22"/>
          <w:szCs w:val="22"/>
          <w:lang w:val="es-MX"/>
        </w:rPr>
        <w:t>. La misma regla se aplicará, en lo conducente, para la separación de los expedientes.”</w:t>
      </w:r>
    </w:p>
    <w:p w14:paraId="7AC8986D" w14:textId="77777777" w:rsidR="00933BB5" w:rsidRPr="00052185" w:rsidRDefault="00933BB5" w:rsidP="00933BB5">
      <w:pPr>
        <w:spacing w:before="240" w:after="240"/>
        <w:ind w:left="2268" w:right="2175"/>
        <w:jc w:val="center"/>
        <w:rPr>
          <w:rFonts w:ascii="Palatino Linotype" w:hAnsi="Palatino Linotype" w:cs="Arial"/>
          <w:b/>
          <w:i/>
          <w:sz w:val="22"/>
          <w:szCs w:val="22"/>
          <w:lang w:val="es-MX"/>
        </w:rPr>
      </w:pPr>
      <w:r w:rsidRPr="00052185">
        <w:rPr>
          <w:rFonts w:ascii="Palatino Linotype" w:hAnsi="Palatino Linotype" w:cs="Arial"/>
          <w:b/>
          <w:i/>
          <w:sz w:val="22"/>
          <w:szCs w:val="22"/>
          <w:lang w:val="es-MX"/>
        </w:rPr>
        <w:t xml:space="preserve">Ley de Transparencia y Acceso a la Información Pública del Estado de México y Municipios </w:t>
      </w:r>
    </w:p>
    <w:p w14:paraId="7C8C85A1" w14:textId="77777777" w:rsidR="00933BB5" w:rsidRPr="00052185" w:rsidRDefault="00933BB5" w:rsidP="00933BB5">
      <w:pPr>
        <w:spacing w:before="240" w:after="240"/>
        <w:ind w:left="851" w:right="902"/>
        <w:jc w:val="both"/>
        <w:rPr>
          <w:rFonts w:ascii="Palatino Linotype" w:hAnsi="Palatino Linotype" w:cs="Arial"/>
          <w:i/>
          <w:sz w:val="22"/>
          <w:szCs w:val="22"/>
          <w:lang w:val="es-MX"/>
        </w:rPr>
      </w:pPr>
      <w:r w:rsidRPr="00052185">
        <w:rPr>
          <w:rFonts w:ascii="Palatino Linotype" w:hAnsi="Palatino Linotype" w:cs="Arial"/>
          <w:i/>
          <w:sz w:val="22"/>
          <w:szCs w:val="22"/>
          <w:lang w:val="es-MX"/>
        </w:rPr>
        <w:t>“</w:t>
      </w:r>
      <w:r w:rsidRPr="00052185">
        <w:rPr>
          <w:rFonts w:ascii="Palatino Linotype" w:hAnsi="Palatino Linotype" w:cs="Arial"/>
          <w:b/>
          <w:i/>
          <w:sz w:val="22"/>
          <w:szCs w:val="22"/>
          <w:lang w:val="es-MX"/>
        </w:rPr>
        <w:t xml:space="preserve">Artículo 195. </w:t>
      </w:r>
      <w:r w:rsidRPr="00052185">
        <w:rPr>
          <w:rFonts w:ascii="Palatino Linotype" w:hAnsi="Palatino Linotype" w:cs="Arial"/>
          <w:i/>
          <w:sz w:val="22"/>
          <w:szCs w:val="22"/>
          <w:lang w:val="es-MX"/>
        </w:rPr>
        <w:t>En la tramitación del recurso de revisión se aplicarán supletoriamente las disposiciones contenidas en el Código de Procedimientos Administrativos del Estado de México.”</w:t>
      </w:r>
    </w:p>
    <w:p w14:paraId="1DE54EED" w14:textId="705BDDE4" w:rsidR="00933BB5" w:rsidRPr="00933BB5" w:rsidRDefault="00933BB5" w:rsidP="00933BB5">
      <w:pPr>
        <w:spacing w:before="240" w:after="240"/>
        <w:ind w:left="851" w:right="902"/>
        <w:jc w:val="both"/>
        <w:rPr>
          <w:rFonts w:ascii="Palatino Linotype" w:hAnsi="Palatino Linotype" w:cs="Arial"/>
          <w:sz w:val="22"/>
          <w:szCs w:val="22"/>
          <w:lang w:val="es-MX"/>
        </w:rPr>
      </w:pPr>
      <w:r w:rsidRPr="00052185">
        <w:rPr>
          <w:rFonts w:ascii="Palatino Linotype" w:hAnsi="Palatino Linotype" w:cs="Arial"/>
          <w:sz w:val="22"/>
          <w:szCs w:val="22"/>
          <w:lang w:val="es-MX"/>
        </w:rPr>
        <w:t>(Énfasis añadido)</w:t>
      </w:r>
    </w:p>
    <w:p w14:paraId="00CBC4A7" w14:textId="77777777" w:rsidR="0072358C" w:rsidRPr="00370531" w:rsidRDefault="0072358C" w:rsidP="00C85E26">
      <w:pPr>
        <w:spacing w:before="240" w:after="240" w:line="360" w:lineRule="auto"/>
        <w:contextualSpacing/>
        <w:jc w:val="both"/>
        <w:rPr>
          <w:rFonts w:ascii="Palatino Linotype" w:hAnsi="Palatino Linotype"/>
          <w:sz w:val="8"/>
        </w:rPr>
      </w:pPr>
    </w:p>
    <w:p w14:paraId="171185F4" w14:textId="49085569" w:rsidR="00351CB3" w:rsidRDefault="005401FF" w:rsidP="00351CB3">
      <w:pPr>
        <w:spacing w:before="240" w:after="240" w:line="360" w:lineRule="auto"/>
        <w:contextualSpacing/>
        <w:jc w:val="both"/>
        <w:rPr>
          <w:rFonts w:ascii="Palatino Linotype" w:hAnsi="Palatino Linotype" w:cs="Arial"/>
        </w:rPr>
      </w:pPr>
      <w:r>
        <w:rPr>
          <w:rFonts w:ascii="Palatino Linotype" w:hAnsi="Palatino Linotype" w:cs="Arial"/>
          <w:b/>
        </w:rPr>
        <w:t>Quinto</w:t>
      </w:r>
      <w:r w:rsidR="00351CB3">
        <w:rPr>
          <w:rFonts w:ascii="Palatino Linotype" w:hAnsi="Palatino Linotype" w:cs="Arial"/>
          <w:b/>
        </w:rPr>
        <w:t xml:space="preserve">. </w:t>
      </w:r>
      <w:r w:rsidR="00640058">
        <w:rPr>
          <w:rFonts w:ascii="Palatino Linotype" w:hAnsi="Palatino Linotype" w:cs="Arial"/>
          <w:b/>
        </w:rPr>
        <w:t xml:space="preserve">Admisión del Recurso de Revisión. </w:t>
      </w:r>
      <w:r w:rsidR="00351CB3">
        <w:rPr>
          <w:rFonts w:ascii="Palatino Linotype" w:hAnsi="Palatino Linotype" w:cs="Arial"/>
        </w:rPr>
        <w:t xml:space="preserve">En fecha </w:t>
      </w:r>
      <w:r>
        <w:rPr>
          <w:rFonts w:ascii="Palatino Linotype" w:hAnsi="Palatino Linotype" w:cs="Arial"/>
        </w:rPr>
        <w:t>trece</w:t>
      </w:r>
      <w:r w:rsidR="006B0EA5">
        <w:rPr>
          <w:rFonts w:ascii="Palatino Linotype" w:hAnsi="Palatino Linotype" w:cs="Arial"/>
        </w:rPr>
        <w:t xml:space="preserve"> y diecisiete</w:t>
      </w:r>
      <w:r>
        <w:rPr>
          <w:rFonts w:ascii="Palatino Linotype" w:hAnsi="Palatino Linotype" w:cs="Arial"/>
        </w:rPr>
        <w:t xml:space="preserve"> de diciembre </w:t>
      </w:r>
      <w:r w:rsidR="00351CB3">
        <w:rPr>
          <w:rFonts w:ascii="Palatino Linotype" w:hAnsi="Palatino Linotype" w:cs="Arial"/>
        </w:rPr>
        <w:t xml:space="preserve">de </w:t>
      </w:r>
      <w:r w:rsidR="00C85E26">
        <w:rPr>
          <w:rFonts w:ascii="Palatino Linotype" w:hAnsi="Palatino Linotype" w:cs="Arial"/>
        </w:rPr>
        <w:t>dos mil dieciocho, se admiti</w:t>
      </w:r>
      <w:r w:rsidR="006B0EA5">
        <w:rPr>
          <w:rFonts w:ascii="Palatino Linotype" w:hAnsi="Palatino Linotype" w:cs="Arial"/>
        </w:rPr>
        <w:t>eron</w:t>
      </w:r>
      <w:r w:rsidR="00351CB3">
        <w:rPr>
          <w:rFonts w:ascii="Palatino Linotype" w:hAnsi="Palatino Linotype" w:cs="Arial"/>
        </w:rPr>
        <w:t xml:space="preserve"> </w:t>
      </w:r>
      <w:r w:rsidR="00C85E26">
        <w:rPr>
          <w:rFonts w:ascii="Palatino Linotype" w:hAnsi="Palatino Linotype" w:cs="Arial"/>
        </w:rPr>
        <w:t>a trámite</w:t>
      </w:r>
      <w:r w:rsidR="006B0EA5">
        <w:rPr>
          <w:rFonts w:ascii="Palatino Linotype" w:hAnsi="Palatino Linotype" w:cs="Arial"/>
        </w:rPr>
        <w:t xml:space="preserve"> los</w:t>
      </w:r>
      <w:r w:rsidR="00351CB3">
        <w:rPr>
          <w:rFonts w:ascii="Palatino Linotype" w:hAnsi="Palatino Linotype" w:cs="Arial"/>
        </w:rPr>
        <w:t xml:space="preserve"> recurso</w:t>
      </w:r>
      <w:r w:rsidR="006B0EA5">
        <w:rPr>
          <w:rFonts w:ascii="Palatino Linotype" w:hAnsi="Palatino Linotype" w:cs="Arial"/>
        </w:rPr>
        <w:t>s</w:t>
      </w:r>
      <w:r w:rsidR="00351CB3">
        <w:rPr>
          <w:rFonts w:ascii="Palatino Linotype" w:hAnsi="Palatino Linotype" w:cs="Arial"/>
        </w:rPr>
        <w:t xml:space="preserve"> de</w:t>
      </w:r>
      <w:r w:rsidR="0072358C">
        <w:rPr>
          <w:rFonts w:ascii="Palatino Linotype" w:hAnsi="Palatino Linotype" w:cs="Arial"/>
        </w:rPr>
        <w:t xml:space="preserve"> revisión que ahora se resuelve</w:t>
      </w:r>
      <w:r w:rsidR="006B0EA5">
        <w:rPr>
          <w:rFonts w:ascii="Palatino Linotype" w:hAnsi="Palatino Linotype" w:cs="Arial"/>
        </w:rPr>
        <w:t>n</w:t>
      </w:r>
      <w:r w:rsidR="00351CB3">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4E9FEEF4" w14:textId="77777777" w:rsidR="0072358C" w:rsidRPr="00370531" w:rsidRDefault="0072358C" w:rsidP="00351CB3">
      <w:pPr>
        <w:spacing w:before="240" w:after="240" w:line="360" w:lineRule="auto"/>
        <w:contextualSpacing/>
        <w:jc w:val="both"/>
        <w:rPr>
          <w:rFonts w:ascii="Palatino Linotype" w:hAnsi="Palatino Linotype" w:cs="Arial"/>
          <w:sz w:val="14"/>
        </w:rPr>
      </w:pPr>
    </w:p>
    <w:p w14:paraId="6433D841" w14:textId="251D1ADB" w:rsidR="007E5791" w:rsidRDefault="005401FF" w:rsidP="00351CB3">
      <w:pPr>
        <w:spacing w:after="240" w:line="360" w:lineRule="auto"/>
        <w:contextualSpacing/>
        <w:jc w:val="both"/>
        <w:rPr>
          <w:rFonts w:ascii="Palatino Linotype" w:hAnsi="Palatino Linotype" w:cs="Arial"/>
        </w:rPr>
      </w:pPr>
      <w:r>
        <w:rPr>
          <w:rFonts w:ascii="Palatino Linotype" w:hAnsi="Palatino Linotype" w:cs="Arial"/>
          <w:b/>
        </w:rPr>
        <w:t>Sexto</w:t>
      </w:r>
      <w:r w:rsidR="00351CB3">
        <w:rPr>
          <w:rFonts w:ascii="Palatino Linotype" w:hAnsi="Palatino Linotype" w:cs="Arial"/>
          <w:b/>
        </w:rPr>
        <w:t xml:space="preserve">. </w:t>
      </w:r>
      <w:r w:rsidR="00640058">
        <w:rPr>
          <w:rFonts w:ascii="Palatino Linotype" w:hAnsi="Palatino Linotype" w:cs="Arial"/>
          <w:b/>
        </w:rPr>
        <w:t xml:space="preserve">Manifestaciones. </w:t>
      </w:r>
      <w:r w:rsidR="00351CB3">
        <w:rPr>
          <w:rFonts w:ascii="Palatino Linotype" w:hAnsi="Palatino Linotype" w:cs="Arial"/>
        </w:rPr>
        <w:t xml:space="preserve">De las constancias que integran </w:t>
      </w:r>
      <w:r w:rsidR="00535EE1">
        <w:rPr>
          <w:rFonts w:ascii="Palatino Linotype" w:hAnsi="Palatino Linotype" w:cs="Arial"/>
        </w:rPr>
        <w:t>los</w:t>
      </w:r>
      <w:r w:rsidR="00351CB3">
        <w:rPr>
          <w:rFonts w:ascii="Palatino Linotype" w:hAnsi="Palatino Linotype" w:cs="Arial"/>
        </w:rPr>
        <w:t xml:space="preserve"> expediente</w:t>
      </w:r>
      <w:r w:rsidR="00535EE1">
        <w:rPr>
          <w:rFonts w:ascii="Palatino Linotype" w:hAnsi="Palatino Linotype" w:cs="Arial"/>
        </w:rPr>
        <w:t>s</w:t>
      </w:r>
      <w:r w:rsidR="00351CB3">
        <w:rPr>
          <w:rFonts w:ascii="Palatino Linotype" w:hAnsi="Palatino Linotype" w:cs="Arial"/>
        </w:rPr>
        <w:t xml:space="preserve"> en que se actúa se advierte que las partes fueron omisas en </w:t>
      </w:r>
      <w:r>
        <w:rPr>
          <w:rFonts w:ascii="Palatino Linotype" w:hAnsi="Palatino Linotype" w:cs="Arial"/>
        </w:rPr>
        <w:t>realizar</w:t>
      </w:r>
      <w:r w:rsidR="00351CB3">
        <w:rPr>
          <w:rFonts w:ascii="Palatino Linotype" w:hAnsi="Palatino Linotype" w:cs="Arial"/>
        </w:rPr>
        <w:t xml:space="preserve"> manifestación alguna</w:t>
      </w:r>
      <w:r w:rsidR="00351CB3" w:rsidRPr="00A978C1">
        <w:rPr>
          <w:rFonts w:ascii="Palatino Linotype" w:hAnsi="Palatino Linotype" w:cs="Arial"/>
        </w:rPr>
        <w:t>, expresar alegatos o presentar pruebas en el pl</w:t>
      </w:r>
      <w:r w:rsidR="001E2436">
        <w:rPr>
          <w:rFonts w:ascii="Palatino Linotype" w:hAnsi="Palatino Linotype" w:cs="Arial"/>
        </w:rPr>
        <w:t>azo establecido para tal efecto y</w:t>
      </w:r>
      <w:r w:rsidR="00351CB3" w:rsidRPr="00A978C1">
        <w:rPr>
          <w:rFonts w:ascii="Palatino Linotype" w:hAnsi="Palatino Linotype" w:cs="Arial"/>
        </w:rPr>
        <w:t xml:space="preserve"> </w:t>
      </w:r>
      <w:r w:rsidR="001E2436">
        <w:rPr>
          <w:rFonts w:ascii="Palatino Linotype" w:hAnsi="Palatino Linotype" w:cs="Arial"/>
        </w:rPr>
        <w:t xml:space="preserve">rendir el informe justificado; </w:t>
      </w:r>
      <w:r w:rsidR="00351CB3" w:rsidRPr="00A978C1">
        <w:rPr>
          <w:rFonts w:ascii="Palatino Linotype" w:hAnsi="Palatino Linotype" w:cs="Arial"/>
        </w:rPr>
        <w:t xml:space="preserve">por lo que se </w:t>
      </w:r>
      <w:r w:rsidR="00351CB3">
        <w:rPr>
          <w:rFonts w:ascii="Palatino Linotype" w:hAnsi="Palatino Linotype" w:cs="Arial"/>
        </w:rPr>
        <w:t>tiene por precluido su derecho en tal sentido.</w:t>
      </w:r>
    </w:p>
    <w:p w14:paraId="3C90AF63" w14:textId="77777777" w:rsidR="00541DE4" w:rsidRPr="00370531" w:rsidRDefault="00541DE4" w:rsidP="00351CB3">
      <w:pPr>
        <w:spacing w:after="240" w:line="360" w:lineRule="auto"/>
        <w:contextualSpacing/>
        <w:jc w:val="both"/>
        <w:rPr>
          <w:rFonts w:ascii="Palatino Linotype" w:hAnsi="Palatino Linotype" w:cs="Arial"/>
          <w:sz w:val="14"/>
        </w:rPr>
      </w:pPr>
    </w:p>
    <w:p w14:paraId="20CDBE28" w14:textId="3D19B49D" w:rsidR="00351CB3" w:rsidRDefault="005401FF" w:rsidP="00351CB3">
      <w:pPr>
        <w:spacing w:before="240" w:after="240" w:line="360" w:lineRule="auto"/>
        <w:jc w:val="both"/>
        <w:rPr>
          <w:rFonts w:ascii="Palatino Linotype" w:hAnsi="Palatino Linotype"/>
        </w:rPr>
      </w:pPr>
      <w:r>
        <w:rPr>
          <w:rFonts w:ascii="Palatino Linotype" w:hAnsi="Palatino Linotype"/>
          <w:b/>
        </w:rPr>
        <w:t>Séptimo</w:t>
      </w:r>
      <w:r w:rsidR="00351CB3">
        <w:rPr>
          <w:rFonts w:ascii="Palatino Linotype" w:hAnsi="Palatino Linotype"/>
          <w:b/>
        </w:rPr>
        <w:t xml:space="preserve">. Cierre de instrucción. </w:t>
      </w:r>
      <w:r w:rsidR="00A978C1" w:rsidRPr="00A978C1">
        <w:rPr>
          <w:rFonts w:ascii="Palatino Linotype" w:hAnsi="Palatino Linotype"/>
        </w:rPr>
        <w:t xml:space="preserve">En </w:t>
      </w:r>
      <w:r w:rsidR="00A978C1" w:rsidRPr="00ED7417">
        <w:rPr>
          <w:rFonts w:ascii="Palatino Linotype" w:hAnsi="Palatino Linotype"/>
        </w:rPr>
        <w:t xml:space="preserve">fecha </w:t>
      </w:r>
      <w:r w:rsidR="00ED7417">
        <w:rPr>
          <w:rFonts w:ascii="Palatino Linotype" w:hAnsi="Palatino Linotype"/>
        </w:rPr>
        <w:t>dieciséis</w:t>
      </w:r>
      <w:r w:rsidR="006B0EA5">
        <w:rPr>
          <w:rFonts w:ascii="Palatino Linotype" w:hAnsi="Palatino Linotype"/>
        </w:rPr>
        <w:t xml:space="preserve"> y dieciocho</w:t>
      </w:r>
      <w:r w:rsidR="00ED7417">
        <w:rPr>
          <w:rFonts w:ascii="Palatino Linotype" w:hAnsi="Palatino Linotype"/>
        </w:rPr>
        <w:t xml:space="preserve"> de enero de dos mil diecinueve</w:t>
      </w:r>
      <w:r w:rsidR="00351CB3" w:rsidRPr="00A978C1">
        <w:rPr>
          <w:rFonts w:ascii="Palatino Linotype" w:hAnsi="Palatino Linotype"/>
        </w:rPr>
        <w:t xml:space="preserve"> </w:t>
      </w:r>
      <w:r w:rsidR="00351CB3">
        <w:rPr>
          <w:rFonts w:ascii="Palatino Linotype" w:hAnsi="Palatino Linotype"/>
        </w:rPr>
        <w:t xml:space="preserve">el Comisionado ponente determinó el cierre de instrucción en términos </w:t>
      </w:r>
      <w:r w:rsidR="00351CB3">
        <w:rPr>
          <w:rFonts w:ascii="Palatino Linotype" w:hAnsi="Palatino Linotype"/>
        </w:rPr>
        <w:lastRenderedPageBreak/>
        <w:t>de la fracción VI  del artículo 185 de la Ley de Transparencia y Acceso a la información Pública del Estado de México y Municipios.</w:t>
      </w:r>
    </w:p>
    <w:p w14:paraId="64948A68" w14:textId="4BD34E60" w:rsidR="00317D4F" w:rsidRDefault="00317D4F" w:rsidP="00351CB3">
      <w:pPr>
        <w:spacing w:before="240" w:after="240" w:line="360" w:lineRule="auto"/>
        <w:jc w:val="both"/>
        <w:rPr>
          <w:rFonts w:ascii="Palatino Linotype" w:hAnsi="Palatino Linotype"/>
        </w:rPr>
      </w:pPr>
      <w:r w:rsidRPr="0091630A">
        <w:rPr>
          <w:rFonts w:ascii="Palatino Linotype" w:hAnsi="Palatino Linotype"/>
          <w:b/>
        </w:rPr>
        <w:t>Octavo.</w:t>
      </w:r>
      <w:r w:rsidRPr="0091630A">
        <w:rPr>
          <w:rFonts w:ascii="Palatino Linotype" w:hAnsi="Palatino Linotype"/>
        </w:rPr>
        <w:t xml:space="preserve"> </w:t>
      </w:r>
      <w:r w:rsidRPr="0091630A">
        <w:rPr>
          <w:rFonts w:ascii="Palatino Linotype" w:eastAsia="Calibri" w:hAnsi="Palatino Linotype"/>
          <w:lang w:val="es-MX" w:eastAsia="en-US"/>
        </w:rPr>
        <w:t>El día</w:t>
      </w:r>
      <w:r w:rsidRPr="0091630A">
        <w:rPr>
          <w:rFonts w:ascii="Palatino Linotype" w:eastAsia="Calibri" w:hAnsi="Palatino Linotype" w:cs="Arial"/>
          <w:color w:val="263238"/>
          <w:lang w:val="es-MX" w:eastAsia="en-US"/>
        </w:rPr>
        <w:t xml:space="preserve"> doce de febrero de dos mil diecinueve y con fundamento en el artículo 181 tercer párrafo de la </w:t>
      </w:r>
      <w:r w:rsidRPr="0091630A">
        <w:rPr>
          <w:rFonts w:ascii="Palatino Linotype" w:eastAsia="Calibri" w:hAnsi="Palatino Linotype" w:cs="Arial"/>
          <w:b/>
          <w:bCs/>
          <w:color w:val="263238"/>
          <w:lang w:val="es-MX" w:eastAsia="en-US"/>
        </w:rPr>
        <w:t>Ley de Transparencia y Acceso a la Información Pública del Estado de México y Municipios, </w:t>
      </w:r>
      <w:r w:rsidRPr="0091630A">
        <w:rPr>
          <w:rFonts w:ascii="Palatino Linotype" w:eastAsia="Calibri" w:hAnsi="Palatino Linotype" w:cs="Arial"/>
          <w:color w:val="263238"/>
          <w:lang w:val="es-MX" w:eastAsia="en-US"/>
        </w:rPr>
        <w:t>se notificó que el plazo de 30 días para resolver los recursos de revisión, serían ampliados por un periodo de 15 días hábiles adicionales a fin de realizar un mejor estudio del asunto.</w:t>
      </w:r>
    </w:p>
    <w:p w14:paraId="1004BE14" w14:textId="77777777" w:rsidR="00351CB3" w:rsidRDefault="00351CB3" w:rsidP="00541DE4">
      <w:pPr>
        <w:spacing w:before="240" w:after="240" w:line="360" w:lineRule="auto"/>
        <w:contextualSpacing/>
        <w:jc w:val="center"/>
        <w:rPr>
          <w:rFonts w:ascii="Palatino Linotype" w:hAnsi="Palatino Linotype" w:cs="Arial"/>
          <w:b/>
        </w:rPr>
      </w:pPr>
      <w:r w:rsidRPr="00541DE4">
        <w:rPr>
          <w:rFonts w:ascii="Palatino Linotype" w:hAnsi="Palatino Linotype" w:cs="Arial"/>
          <w:b/>
        </w:rPr>
        <w:t>C O N S I D E R A N D O:</w:t>
      </w:r>
    </w:p>
    <w:p w14:paraId="4E8450E3" w14:textId="77777777" w:rsidR="0069630A" w:rsidRPr="00370531" w:rsidRDefault="0069630A" w:rsidP="0069630A">
      <w:pPr>
        <w:spacing w:before="240" w:after="240" w:line="360" w:lineRule="auto"/>
        <w:contextualSpacing/>
        <w:rPr>
          <w:rFonts w:ascii="Palatino Linotype" w:hAnsi="Palatino Linotype" w:cs="Arial"/>
          <w:b/>
          <w:sz w:val="12"/>
        </w:rPr>
      </w:pPr>
    </w:p>
    <w:p w14:paraId="20FCCBED" w14:textId="6240C448" w:rsidR="00351CB3" w:rsidRDefault="00351CB3" w:rsidP="00351CB3">
      <w:pPr>
        <w:spacing w:before="240" w:after="240" w:line="360" w:lineRule="auto"/>
        <w:jc w:val="both"/>
        <w:rPr>
          <w:rFonts w:ascii="Palatino Linotype" w:hAnsi="Palatino Linotype"/>
          <w:shd w:val="clear" w:color="auto" w:fill="FFFFFF"/>
        </w:rPr>
      </w:pPr>
      <w:r>
        <w:rPr>
          <w:rFonts w:ascii="Palatino Linotype" w:hAnsi="Palatino Linotype" w:cs="Arial"/>
          <w:b/>
        </w:rPr>
        <w:t xml:space="preserve">Primero. </w:t>
      </w:r>
      <w:r w:rsidR="00640058">
        <w:rPr>
          <w:rFonts w:ascii="Palatino Linotype" w:hAnsi="Palatino Linotype" w:cs="Arial"/>
          <w:b/>
        </w:rPr>
        <w:t xml:space="preserve">Competencia. </w:t>
      </w:r>
      <w:r>
        <w:rPr>
          <w:rFonts w:ascii="Palatino Linotype" w:hAnsi="Palatino Linotype"/>
          <w:shd w:val="clear" w:color="auto" w:fill="FFFFFF"/>
        </w:rPr>
        <w:t>El Instituto de Transparencia, Acceso a la Información Pública y Protección de Datos Personales del Estado de México y Municipios, es compet</w:t>
      </w:r>
      <w:r w:rsidR="00130DD0">
        <w:rPr>
          <w:rFonts w:ascii="Palatino Linotype" w:hAnsi="Palatino Linotype"/>
          <w:shd w:val="clear" w:color="auto" w:fill="FFFFFF"/>
        </w:rPr>
        <w:t xml:space="preserve">ente para conocer y resolver </w:t>
      </w:r>
      <w:r w:rsidR="006B0EA5">
        <w:rPr>
          <w:rFonts w:ascii="Palatino Linotype" w:hAnsi="Palatino Linotype"/>
          <w:shd w:val="clear" w:color="auto" w:fill="FFFFFF"/>
        </w:rPr>
        <w:t>los</w:t>
      </w:r>
      <w:r>
        <w:rPr>
          <w:rFonts w:ascii="Palatino Linotype" w:hAnsi="Palatino Linotype"/>
          <w:shd w:val="clear" w:color="auto" w:fill="FFFFFF"/>
        </w:rPr>
        <w:t xml:space="preserve"> </w:t>
      </w:r>
      <w:r w:rsidR="006B0EA5">
        <w:rPr>
          <w:rFonts w:ascii="Palatino Linotype" w:hAnsi="Palatino Linotype"/>
          <w:shd w:val="clear" w:color="auto" w:fill="FFFFFF"/>
        </w:rPr>
        <w:t xml:space="preserve">presentes </w:t>
      </w:r>
      <w:r w:rsidR="00130DD0">
        <w:rPr>
          <w:rFonts w:ascii="Palatino Linotype" w:hAnsi="Palatino Linotype"/>
          <w:shd w:val="clear" w:color="auto" w:fill="FFFFFF"/>
        </w:rPr>
        <w:t>recurso</w:t>
      </w:r>
      <w:r w:rsidR="006B0EA5">
        <w:rPr>
          <w:rFonts w:ascii="Palatino Linotype" w:hAnsi="Palatino Linotype"/>
          <w:shd w:val="clear" w:color="auto" w:fill="FFFFFF"/>
        </w:rPr>
        <w:t>s</w:t>
      </w:r>
      <w:r w:rsidR="00130DD0">
        <w:rPr>
          <w:rFonts w:ascii="Palatino Linotype" w:hAnsi="Palatino Linotype"/>
          <w:shd w:val="clear" w:color="auto" w:fill="FFFFFF"/>
        </w:rPr>
        <w:t xml:space="preserve"> de revisión interpuesto</w:t>
      </w:r>
      <w:r w:rsidR="006B0EA5">
        <w:rPr>
          <w:rFonts w:ascii="Palatino Linotype" w:hAnsi="Palatino Linotype"/>
          <w:shd w:val="clear" w:color="auto" w:fill="FFFFFF"/>
        </w:rPr>
        <w:t>s</w:t>
      </w:r>
      <w:r>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130DD0">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D280197" w14:textId="0572A4B6"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Segundo. </w:t>
      </w:r>
      <w:r w:rsidR="00640058" w:rsidRPr="000431C7">
        <w:rPr>
          <w:rFonts w:ascii="Palatino Linotype" w:hAnsi="Palatino Linotype" w:cs="Arial"/>
          <w:b/>
          <w:lang w:val="es-MX"/>
        </w:rPr>
        <w:t>Oportunidad del recurso de revisión.</w:t>
      </w:r>
      <w:r w:rsidR="00640058">
        <w:rPr>
          <w:rFonts w:ascii="Palatino Linotype" w:hAnsi="Palatino Linotype" w:cs="Arial"/>
          <w:b/>
          <w:lang w:val="es-MX"/>
        </w:rPr>
        <w:t xml:space="preserve"> </w:t>
      </w:r>
      <w:r>
        <w:rPr>
          <w:rFonts w:ascii="Palatino Linotype" w:hAnsi="Palatino Linotype" w:cs="Arial"/>
        </w:rPr>
        <w:t>Para el análisis de la oportunidad de</w:t>
      </w:r>
      <w:r w:rsidR="006B0EA5">
        <w:rPr>
          <w:rFonts w:ascii="Palatino Linotype" w:hAnsi="Palatino Linotype" w:cs="Arial"/>
        </w:rPr>
        <w:t xml:space="preserve"> </w:t>
      </w:r>
      <w:r>
        <w:rPr>
          <w:rFonts w:ascii="Palatino Linotype" w:hAnsi="Palatino Linotype" w:cs="Arial"/>
        </w:rPr>
        <w:t>l</w:t>
      </w:r>
      <w:r w:rsidR="006B0EA5">
        <w:rPr>
          <w:rFonts w:ascii="Palatino Linotype" w:hAnsi="Palatino Linotype" w:cs="Arial"/>
        </w:rPr>
        <w:t>os</w:t>
      </w:r>
      <w:r>
        <w:rPr>
          <w:rFonts w:ascii="Palatino Linotype" w:hAnsi="Palatino Linotype" w:cs="Arial"/>
        </w:rPr>
        <w:t xml:space="preserve"> recurso</w:t>
      </w:r>
      <w:r w:rsidR="006B0EA5">
        <w:rPr>
          <w:rFonts w:ascii="Palatino Linotype" w:hAnsi="Palatino Linotype" w:cs="Arial"/>
        </w:rPr>
        <w:t>s</w:t>
      </w:r>
      <w:r>
        <w:rPr>
          <w:rFonts w:ascii="Palatino Linotype" w:hAnsi="Palatino Linotype" w:cs="Arial"/>
        </w:rPr>
        <w:t xml:space="preserve"> de revisión, en la especie resulta alusivo referir que de acuerdo a lo que establece el artículo 163 de la Ley de Transparencia vigente en la entidad, las </w:t>
      </w:r>
      <w:r>
        <w:rPr>
          <w:rFonts w:ascii="Palatino Linotype" w:hAnsi="Palatino Linotype" w:cs="Arial"/>
        </w:rPr>
        <w:lastRenderedPageBreak/>
        <w:t>Unidades de Transparencia deberán notificar la respuesta a las  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00EAE4CA"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del plazo mencionado en el párrafo anterior; la solicitud se entenderá como negada, quedando a salvo el derecho del particular para interponer el recurso de revisión.</w:t>
      </w:r>
    </w:p>
    <w:p w14:paraId="05FE7A78" w14:textId="77777777" w:rsidR="00130DD0"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Lo anterior es así,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w:t>
      </w:r>
      <w:r w:rsidR="00130DD0">
        <w:rPr>
          <w:rFonts w:ascii="Palatino Linotype" w:hAnsi="Palatino Linotype" w:cs="Arial"/>
        </w:rPr>
        <w:t>inconformarse a través del recurso de revisión.</w:t>
      </w:r>
    </w:p>
    <w:p w14:paraId="16474908" w14:textId="0EACFA6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xml:space="preserve">, figura jurídica consistente en otorgar un efecto negativo al silencio de la autoridad administrativa en relación a las solicitudes que le formulen los particulares, lo que genera la posibilidad de defensa ante tal omisión y la acción de impugnación contra </w:t>
      </w:r>
      <w:r>
        <w:rPr>
          <w:rFonts w:ascii="Palatino Linotype" w:hAnsi="Palatino Linotype" w:cs="Arial"/>
        </w:rPr>
        <w:lastRenderedPageBreak/>
        <w:t>la incertidumbre jurídica en la que se deja al gobernado, actualizándose el supuesto de procedencia que contempla la fracción VII del artículo 179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14:paraId="47C98708"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Es importante mencionar que no hay necesidad de determinar una temporalidad respecto del momento de presentación del medio de impugnación, pues al no existir una respuesta por parte del Sujeto Obligado a la solicitud de acceso a la información pública del particular, no existe una fecha de notificación del acto reclamado, a partir de la cual se pueda computar el plazo dispuesto en el artículo 178 de la Ley de la Materia, para la presentación del recurso de revisión.</w:t>
      </w:r>
    </w:p>
    <w:p w14:paraId="194E108E"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14:paraId="62DDD879" w14:textId="77777777" w:rsidR="00E21836" w:rsidRDefault="00E21836" w:rsidP="00E21836">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Artículo 178</w:t>
      </w:r>
      <w:r>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Pr>
          <w:rFonts w:ascii="Palatino Linotype" w:hAnsi="Palatino Linotype"/>
          <w:b/>
          <w:i/>
          <w:sz w:val="22"/>
          <w:szCs w:val="22"/>
        </w:rPr>
        <w:t xml:space="preserve">A falta de respuesta del sujeto obligado, dentro de los plazos establecidos en esta Ley, a una solicitud de acceso a la información pública, el recurso podrá ser interpuesto en cualquier </w:t>
      </w:r>
      <w:r>
        <w:rPr>
          <w:rFonts w:ascii="Palatino Linotype" w:hAnsi="Palatino Linotype"/>
          <w:b/>
          <w:i/>
          <w:sz w:val="22"/>
          <w:szCs w:val="22"/>
        </w:rPr>
        <w:lastRenderedPageBreak/>
        <w:t>momento,</w:t>
      </w:r>
      <w:r>
        <w:rPr>
          <w:rFonts w:ascii="Palatino Linotype" w:hAnsi="Palatino Linotype"/>
          <w:i/>
          <w:sz w:val="22"/>
          <w:szCs w:val="22"/>
        </w:rPr>
        <w:t xml:space="preserve"> acompañado con el documento que pruebe la fecha en que presentó la solicitud…” </w:t>
      </w:r>
    </w:p>
    <w:p w14:paraId="73C67F55" w14:textId="77777777" w:rsidR="00E21836" w:rsidRDefault="00E21836" w:rsidP="00E21836">
      <w:pPr>
        <w:spacing w:before="240" w:after="240" w:line="360" w:lineRule="auto"/>
        <w:ind w:right="51"/>
        <w:jc w:val="both"/>
        <w:rPr>
          <w:rFonts w:ascii="Palatino Linotype" w:hAnsi="Palatino Linotype"/>
          <w:i/>
        </w:rPr>
      </w:pPr>
      <w:r>
        <w:rPr>
          <w:rFonts w:ascii="Palatino Linotype" w:hAnsi="Palatino Linotype" w:cs="Arial"/>
        </w:rPr>
        <w:t>Postura que ha sido adoptada por este Órgano Garante mediante criterio número</w:t>
      </w:r>
      <w:r>
        <w:rPr>
          <w:rFonts w:ascii="Palatino Linotype" w:hAnsi="Palatino Linotype" w:cs="Arial"/>
          <w:color w:val="FF0000"/>
        </w:rPr>
        <w:t xml:space="preserve"> </w:t>
      </w:r>
      <w:r>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10FD6DE" w14:textId="77777777" w:rsidR="00E21836" w:rsidRDefault="00E21836" w:rsidP="00E21836">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7B2C734" w14:textId="77777777" w:rsidR="00E21836" w:rsidRDefault="00E21836" w:rsidP="00E21836">
      <w:pPr>
        <w:spacing w:before="240" w:after="240" w:line="360" w:lineRule="auto"/>
        <w:ind w:right="-93"/>
        <w:jc w:val="both"/>
        <w:rPr>
          <w:rFonts w:ascii="Palatino Linotype" w:hAnsi="Palatino Linotype"/>
          <w:color w:val="000000"/>
        </w:rPr>
      </w:pPr>
      <w:r>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0908199C" w14:textId="38E66F4E" w:rsidR="00351CB3" w:rsidRDefault="00351CB3" w:rsidP="00351CB3">
      <w:pPr>
        <w:pStyle w:val="paragraph"/>
        <w:spacing w:before="240" w:beforeAutospacing="0" w:after="240" w:afterAutospacing="0" w:line="360" w:lineRule="auto"/>
        <w:ind w:right="-150"/>
        <w:jc w:val="both"/>
        <w:textAlignment w:val="baseline"/>
        <w:rPr>
          <w:rFonts w:ascii="Palatino Linotype" w:hAnsi="Palatino Linotype" w:cs="Arial"/>
        </w:rPr>
      </w:pPr>
      <w:r>
        <w:rPr>
          <w:rFonts w:ascii="Palatino Linotype" w:hAnsi="Palatino Linotype" w:cs="Segoe UI"/>
        </w:rPr>
        <w:lastRenderedPageBreak/>
        <w:t>Al respecto, se advierte en el formato</w:t>
      </w:r>
      <w:r w:rsidR="00E21836">
        <w:rPr>
          <w:rFonts w:ascii="Palatino Linotype" w:hAnsi="Palatino Linotype" w:cs="Segoe UI"/>
        </w:rPr>
        <w:t xml:space="preserve"> de solicitud de información y </w:t>
      </w:r>
      <w:r>
        <w:rPr>
          <w:rFonts w:ascii="Palatino Linotype" w:hAnsi="Palatino Linotype" w:cs="Segoe UI"/>
        </w:rPr>
        <w:t>el recurso de revisión, que fue promovido por “</w:t>
      </w:r>
      <w:proofErr w:type="spellStart"/>
      <w:r w:rsidR="0080022D">
        <w:rPr>
          <w:rFonts w:ascii="Palatino Linotype" w:hAnsi="Palatino Linotype" w:cs="Segoe UI"/>
        </w:rPr>
        <w:t>xxxxxxxxxxxxxxxxxxxxxxxxxxxxxxx</w:t>
      </w:r>
      <w:proofErr w:type="spellEnd"/>
      <w:r>
        <w:rPr>
          <w:rFonts w:ascii="Palatino Linotype" w:hAnsi="Palatino Linotype" w:cs="Segoe UI"/>
        </w:rPr>
        <w:t xml:space="preserve">”, en supuesta representación de la persona moral denominada “Transparencia Valle de Chalco”, ante lo cual, es importante destacar que ello no </w:t>
      </w:r>
      <w:r>
        <w:rPr>
          <w:rStyle w:val="normaltextrun"/>
          <w:rFonts w:ascii="Palatino Linotype" w:hAnsi="Palatino Linotype" w:cs="Segoe UI"/>
        </w:rPr>
        <w:t xml:space="preserve">genera la </w:t>
      </w:r>
      <w:proofErr w:type="spellStart"/>
      <w:r>
        <w:rPr>
          <w:rStyle w:val="normaltextrun"/>
          <w:rFonts w:ascii="Palatino Linotype" w:hAnsi="Palatino Linotype" w:cs="Segoe UI"/>
        </w:rPr>
        <w:t>improcedibilidad</w:t>
      </w:r>
      <w:proofErr w:type="spellEnd"/>
      <w:r>
        <w:rPr>
          <w:rStyle w:val="normaltextrun"/>
          <w:rFonts w:ascii="Palatino Linotype" w:hAnsi="Palatino Linotype" w:cs="Segoe UI"/>
        </w:rPr>
        <w:t xml:space="preserve"> del recurso de revisión pues el artículo </w:t>
      </w:r>
      <w:r>
        <w:rPr>
          <w:rFonts w:ascii="Palatino Linotype" w:hAnsi="Palatino Linotype" w:cs="Arial"/>
        </w:rPr>
        <w:t xml:space="preserve">15 de Ley de Transparencia y Acceso a la Información Pública del Estado de México y Municipios </w:t>
      </w:r>
      <w:r>
        <w:rPr>
          <w:rFonts w:ascii="Palatino Linotype" w:hAnsi="Palatino Linotype" w:cs="Arial"/>
          <w:iCs/>
        </w:rPr>
        <w:t xml:space="preserve">prevé que </w:t>
      </w:r>
      <w:r>
        <w:rPr>
          <w:rFonts w:ascii="Palatino Linotype" w:hAnsi="Palatino Linotype" w:cs="Arial"/>
        </w:rPr>
        <w:t>toda persona tendrá acceso a la información sin discriminación por motivo alguno</w:t>
      </w:r>
      <w:r w:rsidR="00E21836">
        <w:rPr>
          <w:rStyle w:val="Refdenotaalpie"/>
          <w:rFonts w:ascii="Palatino Linotype" w:hAnsi="Palatino Linotype" w:cs="Arial"/>
        </w:rPr>
        <w:footnoteReference w:id="3"/>
      </w:r>
      <w:r>
        <w:rPr>
          <w:rFonts w:ascii="Palatino Linotype" w:hAnsi="Palatino Linotype" w:cs="Arial"/>
        </w:rPr>
        <w:t>, ello aunado a que el artículo 155 que lista los requisitos que deben contener las solicitudes de acceso a la información, refiere en su penúltimo párrafo la posibilidad de que aquellas puedan ser anónimas, con nombre incompleto o seudónimo</w:t>
      </w:r>
      <w:r w:rsidR="00E21836">
        <w:rPr>
          <w:rStyle w:val="Refdenotaalpie"/>
          <w:rFonts w:ascii="Palatino Linotype" w:hAnsi="Palatino Linotype" w:cs="Arial"/>
        </w:rPr>
        <w:footnoteReference w:id="4"/>
      </w:r>
      <w:r>
        <w:rPr>
          <w:rFonts w:ascii="Palatino Linotype" w:hAnsi="Palatino Linotype" w:cs="Arial"/>
        </w:rPr>
        <w:t>, sin que el Sujeto Obligado requiera información adicional con relación al nombre proporcionado por el solicitante.</w:t>
      </w:r>
    </w:p>
    <w:p w14:paraId="16CB3943" w14:textId="5232A356" w:rsidR="00351CB3" w:rsidRDefault="00E21836" w:rsidP="00351CB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t>Lo</w:t>
      </w:r>
      <w:r w:rsidR="00351CB3">
        <w:rPr>
          <w:rFonts w:ascii="Palatino Linotype" w:hAnsi="Palatino Linotype" w:cs="Arial"/>
        </w:rPr>
        <w:t xml:space="preserve"> mismo ocurre para el formato electrónico por el cual se interponga el recurso de revisión, pues si bien el artículo 180 de la Ley de la materia prevé en su fracción II que el recurso contendrá el nombre del solicitante que recurre, lo cierto es que en su último párrafo dice que cuando el recurso se interponga de manera electrónica como acontece en la especie no resulta necesario que se cumpla con dicho requisito</w:t>
      </w:r>
      <w:r w:rsidR="00B75FCC">
        <w:rPr>
          <w:rStyle w:val="Refdenotaalpie"/>
          <w:rFonts w:ascii="Palatino Linotype" w:hAnsi="Palatino Linotype" w:cs="Arial"/>
        </w:rPr>
        <w:footnoteReference w:id="5"/>
      </w:r>
      <w:r w:rsidR="00351CB3">
        <w:rPr>
          <w:rFonts w:ascii="Palatino Linotype" w:hAnsi="Palatino Linotype" w:cs="Arial"/>
        </w:rPr>
        <w:t>.</w:t>
      </w:r>
    </w:p>
    <w:p w14:paraId="0D606CAD" w14:textId="77777777" w:rsidR="00351CB3" w:rsidRDefault="00351CB3" w:rsidP="00351CB3">
      <w:pPr>
        <w:pStyle w:val="paragraph"/>
        <w:spacing w:before="0" w:beforeAutospacing="0" w:after="240" w:afterAutospacing="0" w:line="360" w:lineRule="auto"/>
        <w:ind w:right="-150"/>
        <w:jc w:val="both"/>
        <w:textAlignment w:val="baseline"/>
        <w:rPr>
          <w:rFonts w:ascii="Palatino Linotype" w:hAnsi="Palatino Linotype" w:cs="Arial"/>
        </w:rPr>
      </w:pPr>
      <w:r>
        <w:rPr>
          <w:rFonts w:ascii="Palatino Linotype" w:hAnsi="Palatino Linotype" w:cs="Arial"/>
        </w:rPr>
        <w:lastRenderedPageBreak/>
        <w:t xml:space="preserve">Lo anterior en estricta congruencia con lo determinado en los </w:t>
      </w:r>
      <w:r>
        <w:rPr>
          <w:rFonts w:ascii="Palatino Linotype" w:hAnsi="Palatino Linotype"/>
        </w:rPr>
        <w:t>artículos 6, Apartado A, fracción III de la Constitución Política de los Estados Unidos Mexicanos y 5 párrafos vigésimo, vigésimo primero y vigésimo segundo, fracción III, de la Constitución Política del Estado Libre y Soberano de México, que a la letra señalan:</w:t>
      </w:r>
    </w:p>
    <w:p w14:paraId="4735D834" w14:textId="77777777" w:rsidR="00351CB3" w:rsidRDefault="00351CB3" w:rsidP="00351CB3">
      <w:pPr>
        <w:spacing w:before="240" w:after="240"/>
        <w:ind w:left="851" w:right="900"/>
        <w:jc w:val="both"/>
        <w:rPr>
          <w:rFonts w:ascii="Palatino Linotype" w:hAnsi="Palatino Linotype"/>
          <w:b/>
          <w:i/>
          <w:sz w:val="22"/>
          <w:szCs w:val="20"/>
        </w:rPr>
      </w:pPr>
      <w:r>
        <w:rPr>
          <w:rFonts w:ascii="Palatino Linotype" w:hAnsi="Palatino Linotype"/>
          <w:b/>
          <w:i/>
          <w:sz w:val="22"/>
          <w:szCs w:val="20"/>
        </w:rPr>
        <w:t>Constitución Política de los Estados Unidos Mexicanos</w:t>
      </w:r>
    </w:p>
    <w:p w14:paraId="77B414EF"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Pr>
          <w:rFonts w:ascii="Palatino Linotype" w:hAnsi="Palatino Linotype"/>
          <w:b/>
          <w:i/>
          <w:sz w:val="22"/>
          <w:szCs w:val="20"/>
          <w:u w:val="single"/>
        </w:rPr>
        <w:t>El derecho a la información será garantizado por el Estado.</w:t>
      </w:r>
    </w:p>
    <w:p w14:paraId="5294110E"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w:t>
      </w:r>
    </w:p>
    <w:p w14:paraId="155F2639"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Para efectos de lo dispuesto en el presente artículo se observará lo siguiente: </w:t>
      </w:r>
    </w:p>
    <w:p w14:paraId="7E4A0DE7"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A. </w:t>
      </w:r>
      <w:r>
        <w:rPr>
          <w:rFonts w:ascii="Palatino Linotype" w:hAnsi="Palatino Linotype"/>
          <w:b/>
          <w:i/>
          <w:sz w:val="22"/>
          <w:szCs w:val="20"/>
          <w:u w:val="single"/>
        </w:rPr>
        <w:t>Para el ejercicio del derecho de acceso a la información</w:t>
      </w:r>
      <w:r>
        <w:rPr>
          <w:rFonts w:ascii="Palatino Linotype" w:hAnsi="Palatino Linotype"/>
          <w:i/>
          <w:sz w:val="22"/>
          <w:szCs w:val="20"/>
        </w:rPr>
        <w:t xml:space="preserve">, la Federación, </w:t>
      </w:r>
      <w:r>
        <w:rPr>
          <w:rFonts w:ascii="Palatino Linotype" w:hAnsi="Palatino Linotype"/>
          <w:b/>
          <w:i/>
          <w:sz w:val="22"/>
          <w:szCs w:val="20"/>
          <w:u w:val="single"/>
        </w:rPr>
        <w:t>los Estados</w:t>
      </w:r>
      <w:r>
        <w:rPr>
          <w:rFonts w:ascii="Palatino Linotype" w:hAnsi="Palatino Linotype"/>
          <w:i/>
          <w:sz w:val="22"/>
          <w:szCs w:val="20"/>
        </w:rPr>
        <w:t xml:space="preserve"> y el Distrito Federal, en el ámbito de sus respectivas competencias, se regirán por los siguientes principios y bases: </w:t>
      </w:r>
    </w:p>
    <w:p w14:paraId="7A0455C5" w14:textId="77777777" w:rsidR="00351CB3" w:rsidRDefault="00351CB3" w:rsidP="00351CB3">
      <w:pPr>
        <w:spacing w:before="240" w:after="240"/>
        <w:ind w:left="851" w:right="900"/>
        <w:jc w:val="both"/>
        <w:rPr>
          <w:rFonts w:ascii="Palatino Linotype" w:hAnsi="Palatino Linotype"/>
          <w:i/>
          <w:sz w:val="22"/>
          <w:szCs w:val="20"/>
        </w:rPr>
      </w:pPr>
      <w:r>
        <w:rPr>
          <w:rFonts w:ascii="Palatino Linotype" w:hAnsi="Palatino Linotype"/>
          <w:i/>
          <w:sz w:val="22"/>
          <w:szCs w:val="20"/>
        </w:rPr>
        <w:t xml:space="preserve">III. </w:t>
      </w:r>
      <w:r>
        <w:rPr>
          <w:rFonts w:ascii="Palatino Linotype" w:hAnsi="Palatino Linotype"/>
          <w:b/>
          <w:i/>
          <w:sz w:val="22"/>
          <w:szCs w:val="20"/>
          <w:u w:val="single"/>
        </w:rPr>
        <w:t xml:space="preserve">Toda persona, sin necesidad de acreditar interés alguno o justificar su utilización, tendrá acceso gratuito a la información pública, </w:t>
      </w:r>
      <w:r>
        <w:rPr>
          <w:rFonts w:ascii="Palatino Linotype" w:hAnsi="Palatino Linotype"/>
          <w:i/>
          <w:sz w:val="22"/>
          <w:szCs w:val="20"/>
        </w:rPr>
        <w:t xml:space="preserve">a sus datos personales o a la rectificación de éstos. </w:t>
      </w:r>
    </w:p>
    <w:p w14:paraId="135B5457" w14:textId="77777777" w:rsidR="00351CB3" w:rsidRDefault="00351CB3" w:rsidP="00351CB3">
      <w:pPr>
        <w:spacing w:before="240" w:after="240"/>
        <w:ind w:left="851" w:right="900"/>
        <w:jc w:val="both"/>
        <w:rPr>
          <w:rFonts w:ascii="Palatino Linotype" w:hAnsi="Palatino Linotype"/>
          <w:b/>
          <w:i/>
          <w:sz w:val="22"/>
          <w:szCs w:val="20"/>
        </w:rPr>
      </w:pPr>
      <w:r>
        <w:rPr>
          <w:rFonts w:ascii="Palatino Linotype" w:hAnsi="Palatino Linotype"/>
          <w:b/>
          <w:i/>
          <w:sz w:val="22"/>
          <w:szCs w:val="20"/>
        </w:rPr>
        <w:t>Constitución Política del Estado Libre y Soberano de México</w:t>
      </w:r>
    </w:p>
    <w:p w14:paraId="31BF4521" w14:textId="77777777" w:rsidR="00351CB3" w:rsidRDefault="00351CB3" w:rsidP="00351CB3">
      <w:pPr>
        <w:spacing w:before="240" w:after="240"/>
        <w:ind w:left="851" w:right="900"/>
        <w:jc w:val="both"/>
        <w:rPr>
          <w:rFonts w:ascii="Palatino Linotype" w:hAnsi="Palatino Linotype"/>
          <w:i/>
          <w:sz w:val="22"/>
          <w:szCs w:val="22"/>
        </w:rPr>
      </w:pPr>
      <w:r>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1CBCD52" w14:textId="77777777" w:rsidR="00351CB3" w:rsidRDefault="00351CB3" w:rsidP="00351CB3">
      <w:pPr>
        <w:spacing w:before="240" w:after="240"/>
        <w:ind w:left="851" w:right="900"/>
        <w:jc w:val="both"/>
        <w:rPr>
          <w:rFonts w:ascii="Palatino Linotype" w:hAnsi="Palatino Linotype"/>
          <w:i/>
          <w:sz w:val="22"/>
          <w:szCs w:val="22"/>
        </w:rPr>
      </w:pPr>
      <w:r>
        <w:rPr>
          <w:rFonts w:ascii="Palatino Linotype" w:hAnsi="Palatino Linotype"/>
          <w:i/>
          <w:sz w:val="22"/>
          <w:szCs w:val="22"/>
        </w:rPr>
        <w:t>[…]</w:t>
      </w:r>
    </w:p>
    <w:p w14:paraId="52907D75" w14:textId="77777777" w:rsidR="00351CB3" w:rsidRDefault="00351CB3" w:rsidP="00351CB3">
      <w:pPr>
        <w:spacing w:before="240" w:after="240"/>
        <w:ind w:left="851" w:right="900"/>
        <w:jc w:val="both"/>
        <w:rPr>
          <w:rFonts w:ascii="Palatino Linotype" w:hAnsi="Palatino Linotype"/>
          <w:b/>
          <w:i/>
          <w:sz w:val="22"/>
          <w:szCs w:val="22"/>
          <w:u w:val="single"/>
        </w:rPr>
      </w:pPr>
      <w:r>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29D3F7" w14:textId="77777777" w:rsidR="00351CB3" w:rsidRDefault="00351CB3" w:rsidP="00351CB3">
      <w:pPr>
        <w:spacing w:before="240" w:after="240"/>
        <w:ind w:left="851" w:right="900"/>
        <w:jc w:val="both"/>
        <w:rPr>
          <w:rFonts w:ascii="Palatino Linotype" w:hAnsi="Palatino Linotype"/>
          <w:b/>
          <w:i/>
          <w:sz w:val="22"/>
          <w:szCs w:val="22"/>
          <w:u w:val="single"/>
        </w:rPr>
      </w:pPr>
      <w:r>
        <w:rPr>
          <w:rFonts w:ascii="Palatino Linotype" w:hAnsi="Palatino Linotype"/>
          <w:i/>
          <w:sz w:val="22"/>
          <w:szCs w:val="22"/>
        </w:rPr>
        <w:lastRenderedPageBreak/>
        <w:t>Este derecho se regirá por los principios y bases siguientes:</w:t>
      </w:r>
    </w:p>
    <w:p w14:paraId="3BB551C5" w14:textId="77777777" w:rsidR="00351CB3" w:rsidRDefault="00351CB3" w:rsidP="00351CB3">
      <w:pPr>
        <w:spacing w:before="240" w:after="240"/>
        <w:ind w:left="851" w:right="900"/>
        <w:jc w:val="both"/>
        <w:rPr>
          <w:rFonts w:ascii="Palatino Linotype" w:hAnsi="Palatino Linotype"/>
          <w:i/>
          <w:sz w:val="22"/>
          <w:szCs w:val="22"/>
        </w:rPr>
      </w:pPr>
      <w:r>
        <w:rPr>
          <w:rFonts w:ascii="Palatino Linotype" w:hAnsi="Palatino Linotype"/>
          <w:i/>
          <w:sz w:val="22"/>
          <w:szCs w:val="22"/>
        </w:rPr>
        <w:t xml:space="preserve">III. </w:t>
      </w:r>
      <w:r>
        <w:rPr>
          <w:rFonts w:ascii="Palatino Linotype" w:hAnsi="Palatino Linotype"/>
          <w:b/>
          <w:i/>
          <w:sz w:val="22"/>
          <w:szCs w:val="22"/>
          <w:u w:val="single"/>
        </w:rPr>
        <w:t>Toda persona, sin necesidad de acreditar interés alguno o justificar su utilización, tendrá acceso gratuito a la información pública</w:t>
      </w:r>
      <w:r>
        <w:rPr>
          <w:rFonts w:ascii="Palatino Linotype" w:hAnsi="Palatino Linotype"/>
          <w:i/>
          <w:sz w:val="22"/>
          <w:szCs w:val="22"/>
        </w:rPr>
        <w:t>, a sus datos personales o a la rectificación de éstos;</w:t>
      </w:r>
    </w:p>
    <w:p w14:paraId="1F65CB50" w14:textId="77777777" w:rsidR="00B75FCC" w:rsidRDefault="00B75FCC" w:rsidP="00B75FCC">
      <w:pPr>
        <w:spacing w:before="240" w:after="240" w:line="360" w:lineRule="auto"/>
        <w:ind w:left="851" w:right="900"/>
        <w:contextualSpacing/>
        <w:jc w:val="both"/>
        <w:rPr>
          <w:rFonts w:ascii="Palatino Linotype" w:hAnsi="Palatino Linotype"/>
          <w:i/>
          <w:sz w:val="22"/>
          <w:szCs w:val="22"/>
        </w:rPr>
      </w:pPr>
    </w:p>
    <w:p w14:paraId="6EAAFBA2" w14:textId="77777777" w:rsidR="00351CB3" w:rsidRDefault="00351CB3" w:rsidP="00B75FCC">
      <w:pPr>
        <w:spacing w:before="240" w:after="240" w:line="360" w:lineRule="auto"/>
        <w:contextualSpacing/>
        <w:jc w:val="both"/>
        <w:rPr>
          <w:rFonts w:ascii="Palatino Linotype" w:hAnsi="Palatino Linotype"/>
        </w:rPr>
      </w:pPr>
      <w:r>
        <w:rPr>
          <w:rFonts w:ascii="Palatino Linotype" w:hAnsi="Palatino Linotype"/>
        </w:rPr>
        <w:t>Por su parte, el artículo 1 de la Constitución Política de los Estados Unidos Mexicanos, en lo que interesa al presente caso, señala:</w:t>
      </w:r>
    </w:p>
    <w:p w14:paraId="2EB2BF8F" w14:textId="77777777" w:rsidR="0005290A" w:rsidRDefault="0005290A" w:rsidP="00B75FCC">
      <w:pPr>
        <w:spacing w:before="240" w:after="240" w:line="360" w:lineRule="auto"/>
        <w:contextualSpacing/>
        <w:jc w:val="both"/>
        <w:rPr>
          <w:rFonts w:ascii="Palatino Linotype" w:hAnsi="Palatino Linotype"/>
        </w:rPr>
      </w:pPr>
    </w:p>
    <w:p w14:paraId="308478FA"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1o.</w:t>
      </w:r>
      <w:r>
        <w:rPr>
          <w:rFonts w:ascii="Palatino Linotype" w:hAnsi="Palatino Linotype"/>
          <w:i/>
          <w:sz w:val="22"/>
        </w:rPr>
        <w:t xml:space="preserve"> </w:t>
      </w:r>
      <w:r>
        <w:rPr>
          <w:rFonts w:ascii="Palatino Linotype" w:hAnsi="Palatino Linotype"/>
          <w:b/>
          <w:i/>
          <w:sz w:val="22"/>
        </w:rPr>
        <w:t>En los Estados Unidos Mexicanos todas las personas gozarán de los derechos humanos reconocidos en esta Constitución</w:t>
      </w:r>
      <w:r>
        <w:rPr>
          <w:rFonts w:ascii="Palatino Linotype" w:hAnsi="Palatino Linotype"/>
          <w:i/>
          <w:sz w:val="22"/>
        </w:rPr>
        <w:t xml:space="preserve"> y en los tratados internacionales de los que el Estado Mexicano sea parte, </w:t>
      </w:r>
      <w:r>
        <w:rPr>
          <w:rFonts w:ascii="Palatino Linotype" w:hAnsi="Palatino Linotype"/>
          <w:b/>
          <w:i/>
          <w:sz w:val="22"/>
        </w:rPr>
        <w:t>así como de las garantías para su protección, cuyo ejercicio no podrá restringirse ni suspenderse, salvo en los casos y bajo las condiciones que esta Constitución establece.</w:t>
      </w:r>
    </w:p>
    <w:p w14:paraId="6521E3DD"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b/>
          <w:i/>
          <w:sz w:val="22"/>
          <w:u w:val="single"/>
        </w:rPr>
        <w:t>Las normas relativas a los derechos humanos se interpretarán</w:t>
      </w:r>
      <w:r>
        <w:rPr>
          <w:rFonts w:ascii="Palatino Linotype" w:hAnsi="Palatino Linotype"/>
          <w:i/>
          <w:sz w:val="22"/>
        </w:rPr>
        <w:t xml:space="preserve"> de conformidad con esta Constitución y con los tratados internacionales de la materia </w:t>
      </w:r>
      <w:r>
        <w:rPr>
          <w:rFonts w:ascii="Palatino Linotype" w:hAnsi="Palatino Linotype"/>
          <w:b/>
          <w:i/>
          <w:sz w:val="22"/>
          <w:u w:val="single"/>
        </w:rPr>
        <w:t>favoreciendo en todo tiempo a las personas la protección más amplia</w:t>
      </w:r>
      <w:r>
        <w:rPr>
          <w:rFonts w:ascii="Palatino Linotype" w:hAnsi="Palatino Linotype"/>
          <w:i/>
          <w:sz w:val="22"/>
        </w:rPr>
        <w:t>.</w:t>
      </w:r>
    </w:p>
    <w:p w14:paraId="602F7557"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b/>
          <w:i/>
          <w:sz w:val="22"/>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hAnsi="Palatino Linotype"/>
          <w:i/>
          <w:sz w:val="22"/>
        </w:rPr>
        <w:t>. En consecuencia, el Estado deberá prevenir, investigar, sancionar y reparar las violaciones a los derechos humanos, en los términos que establezca la ley.”</w:t>
      </w:r>
    </w:p>
    <w:p w14:paraId="17B58591"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i/>
          <w:sz w:val="22"/>
        </w:rPr>
        <w:t>(Énfasis añadido).</w:t>
      </w:r>
    </w:p>
    <w:p w14:paraId="29D1C1ED" w14:textId="35E0F2F1" w:rsidR="00351CB3" w:rsidRDefault="0005290A" w:rsidP="00351CB3">
      <w:pPr>
        <w:spacing w:before="240" w:after="240" w:line="360" w:lineRule="auto"/>
        <w:jc w:val="both"/>
        <w:rPr>
          <w:rFonts w:ascii="Palatino Linotype" w:hAnsi="Palatino Linotype"/>
        </w:rPr>
      </w:pPr>
      <w:r>
        <w:rPr>
          <w:rFonts w:ascii="Palatino Linotype" w:hAnsi="Palatino Linotype"/>
        </w:rPr>
        <w:t>Así, en esencia</w:t>
      </w:r>
      <w:r w:rsidR="00351CB3">
        <w:rPr>
          <w:rFonts w:ascii="Palatino Linotype" w:hAnsi="Palatino Linotype"/>
        </w:rPr>
        <w:t xml:space="preserve"> se advierte que la parte solicitante en ejercicio de su derecho de acceso a la información pública, si bien dice tratarse de una persona moral cuya razón o denominación social es “</w:t>
      </w:r>
      <w:r w:rsidR="00351CB3">
        <w:rPr>
          <w:rFonts w:ascii="Palatino Linotype" w:hAnsi="Palatino Linotype"/>
          <w:i/>
        </w:rPr>
        <w:t>Transparencia Valle de Chalco</w:t>
      </w:r>
      <w:r w:rsidR="00351CB3">
        <w:rPr>
          <w:rFonts w:ascii="Palatino Linotype" w:hAnsi="Palatino Linotype"/>
        </w:rPr>
        <w:t xml:space="preserve">”, lo cierto es que se observa que no proporcionó el documento que tenga por acreditada su constitución </w:t>
      </w:r>
      <w:r w:rsidR="00351CB3">
        <w:rPr>
          <w:rFonts w:ascii="Palatino Linotype" w:hAnsi="Palatino Linotype"/>
        </w:rPr>
        <w:lastRenderedPageBreak/>
        <w:t>como persona moral y tampoco proporcionó un nombre certero de su representante, quien fue señalado como “</w:t>
      </w:r>
      <w:proofErr w:type="spellStart"/>
      <w:r w:rsidR="0080022D">
        <w:rPr>
          <w:rFonts w:ascii="Palatino Linotype" w:hAnsi="Palatino Linotype"/>
          <w:i/>
        </w:rPr>
        <w:t>xxxxxxxxxxxxxxxxxxxxxxxxxx</w:t>
      </w:r>
      <w:proofErr w:type="spellEnd"/>
      <w:r w:rsidR="00351CB3">
        <w:rPr>
          <w:rFonts w:ascii="Palatino Linotype" w:hAnsi="Palatino Linotype"/>
        </w:rPr>
        <w:t xml:space="preserve">”, por lo que es evidente que no se puede conocer con </w:t>
      </w:r>
      <w:r w:rsidR="00BF61FC">
        <w:rPr>
          <w:rFonts w:ascii="Palatino Linotype" w:hAnsi="Palatino Linotype"/>
        </w:rPr>
        <w:t>convicción</w:t>
      </w:r>
      <w:r w:rsidR="00351CB3">
        <w:rPr>
          <w:rFonts w:ascii="Palatino Linotype" w:hAnsi="Palatino Linotype"/>
        </w:rPr>
        <w:t xml:space="preserve"> si el solicitante, en el presente asunto, se trata de una persona física o una persona jurídico colectiva, es decir, no se tiene como identificable a la parte solicitante, ni se tiene la certeza sobre su identidad, lo que en estricto sentido provoca que no se colmen los requisitos establecidos en el artículo 155 de la Ley de Transparencia y Acceso a la Información Pública del Estado de México y Municipios.</w:t>
      </w:r>
    </w:p>
    <w:p w14:paraId="6F09680D"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No obstante, se resalta que la falta de nombre es un requisito subsanable por este Instituto, en virtud de que no constituye un elemento indispensable para que se pueda dictar resolución.</w:t>
      </w:r>
    </w:p>
    <w:p w14:paraId="56E9BB73"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 xml:space="preserve">En tal tesitura, de una interpretación sistemática, armónica y progresiva del derecho humano de acceso a la información pública se tiene que toda persona, sin necesidad de acreditar interés alguno o justificar su utilización, tiene derecho </w:t>
      </w:r>
      <w:bookmarkStart w:id="0" w:name="_GoBack"/>
      <w:bookmarkEnd w:id="0"/>
      <w:r>
        <w:rPr>
          <w:rFonts w:ascii="Palatino Linotype" w:hAnsi="Palatino Linotype"/>
        </w:rPr>
        <w:t>a acceder a la información pública, esto es, para ejercer dicho derecho no se tiene la obligación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C90703"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 xml:space="preserve">Robustece lo anterior, el Criterio 6/2014 emitido por el entonces Instituto Federal de Acceso a la Información y Protección de Datos, ahora Instituto Nacional de </w:t>
      </w:r>
      <w:r>
        <w:rPr>
          <w:rFonts w:ascii="Palatino Linotype" w:hAnsi="Palatino Linotype"/>
        </w:rPr>
        <w:lastRenderedPageBreak/>
        <w:t>Transparencia, Acceso a la Información y Protección de Datos Personales, cuyo contenido se trascribe:</w:t>
      </w:r>
    </w:p>
    <w:p w14:paraId="3E1EEEEF" w14:textId="77777777" w:rsidR="00351CB3" w:rsidRDefault="00351CB3" w:rsidP="00351CB3">
      <w:pPr>
        <w:spacing w:before="240" w:after="240"/>
        <w:ind w:left="851" w:right="900"/>
        <w:jc w:val="both"/>
        <w:rPr>
          <w:rFonts w:ascii="Palatino Linotype" w:hAnsi="Palatino Linotype"/>
          <w:i/>
          <w:sz w:val="22"/>
        </w:rPr>
      </w:pPr>
      <w:r>
        <w:rPr>
          <w:rFonts w:ascii="Palatino Linotype" w:hAnsi="Palatino Linotype"/>
          <w:b/>
          <w:i/>
          <w:sz w:val="22"/>
        </w:rPr>
        <w:t>“Acceso a información gubernamental. No debe condicionarse a que el solicitante acredite su personalidad, demuestre interés alguno o justifique su utilización.</w:t>
      </w:r>
      <w:r>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43C10F6E"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 xml:space="preserve">En consecuencia, se concluye que el requerimiento relativo al nombre como presupuesto de </w:t>
      </w:r>
      <w:proofErr w:type="spellStart"/>
      <w:r>
        <w:rPr>
          <w:rFonts w:ascii="Palatino Linotype" w:hAnsi="Palatino Linotype"/>
        </w:rPr>
        <w:t>procedibilidad</w:t>
      </w:r>
      <w:proofErr w:type="spellEnd"/>
      <w:r>
        <w:rPr>
          <w:rFonts w:ascii="Palatino Linotype" w:hAnsi="Palatino Linotype"/>
        </w:rPr>
        <w:t xml:space="preserve"> del Recurso de Revisión previsto por la Ley de Transparencia y Acceso a la Información Pública del Estado de México y Municipios, podría limitar el ejercicio del derecho de acceso a la información pública, debido a que el hecho de solicitar la identificación de la parte recurrente a través de dicho dato personal, en ciertos extremos se equipara a una exigencia acerca de su interés o justificación de su utilización, lo que contravendría lo estipulado por la Constitución Federal.</w:t>
      </w:r>
    </w:p>
    <w:p w14:paraId="6079C92C" w14:textId="77777777" w:rsidR="00351CB3" w:rsidRDefault="00351CB3" w:rsidP="00351CB3">
      <w:pPr>
        <w:spacing w:before="240" w:after="240" w:line="360" w:lineRule="auto"/>
        <w:jc w:val="both"/>
        <w:rPr>
          <w:rFonts w:ascii="Palatino Linotype" w:hAnsi="Palatino Linotype"/>
        </w:rPr>
      </w:pPr>
      <w:r>
        <w:rPr>
          <w:rFonts w:ascii="Palatino Linotype" w:hAnsi="Palatino Linotype"/>
        </w:rPr>
        <w:t xml:space="preserve">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w:t>
      </w:r>
      <w:r>
        <w:rPr>
          <w:rFonts w:ascii="Palatino Linotype" w:hAnsi="Palatino Linotype"/>
        </w:rPr>
        <w:lastRenderedPageBreak/>
        <w:t>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14:paraId="3B279180" w14:textId="6E7BCE0A" w:rsidR="00351CB3" w:rsidRDefault="00351CB3" w:rsidP="00351CB3">
      <w:pPr>
        <w:spacing w:before="240" w:after="240" w:line="360" w:lineRule="auto"/>
        <w:jc w:val="both"/>
        <w:rPr>
          <w:rFonts w:ascii="Palatino Linotype" w:hAnsi="Palatino Linotype"/>
          <w:color w:val="000000"/>
        </w:rPr>
      </w:pPr>
      <w:r>
        <w:rPr>
          <w:rFonts w:ascii="Palatino Linotype" w:hAnsi="Palatino Linotype"/>
        </w:rPr>
        <w:t>Por ende, en cumplimiento a lo dispuesto en el art</w:t>
      </w:r>
      <w:r w:rsidR="0005290A">
        <w:rPr>
          <w:rFonts w:ascii="Palatino Linotype" w:hAnsi="Palatino Linotype"/>
        </w:rPr>
        <w:t>ículo 13 y 181, párrafo cuarto,</w:t>
      </w:r>
      <w:r>
        <w:rPr>
          <w:rFonts w:ascii="Palatino Linotype" w:hAnsi="Palatino Linotype"/>
        </w:rPr>
        <w:t xml:space="preserve">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Pr>
          <w:rFonts w:ascii="Palatino Linotype" w:hAnsi="Palatino Linotype" w:cs="Arial"/>
        </w:rPr>
        <w:t>en aras de privilegiar el principio de máxima publicidad se debe resolver el presente medio de impugnación como si se hubiera interpuesto por una persona física, en razón de no haber acreditado con documental fehaciente, la constitución de la supuesta persona moral, así como tampoco haber referido representante cierto que los hiciera identificables.</w:t>
      </w:r>
    </w:p>
    <w:p w14:paraId="7805A048" w14:textId="2456AD68" w:rsidR="00351CB3" w:rsidRDefault="00351CB3" w:rsidP="00351CB3">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 resulta procedente de acuerdo a la hipótesis jurídica que contempla el artículo</w:t>
      </w:r>
      <w:r w:rsidR="00BF61FC">
        <w:rPr>
          <w:rStyle w:val="apple-converted-space"/>
          <w:rFonts w:ascii="Palatino Linotype" w:hAnsi="Palatino Linotype" w:cs="Segoe UI"/>
        </w:rPr>
        <w:t xml:space="preserve"> </w:t>
      </w:r>
      <w:r>
        <w:rPr>
          <w:rStyle w:val="normaltextrun"/>
          <w:rFonts w:ascii="Palatino Linotype" w:hAnsi="Palatino Linotype" w:cs="Segoe UI"/>
        </w:rPr>
        <w:t>179 en su fracción VII del ordenamiento legal citado, que a la letra dice:</w:t>
      </w:r>
      <w:r>
        <w:rPr>
          <w:rStyle w:val="eop"/>
          <w:rFonts w:ascii="Palatino Linotype" w:eastAsiaTheme="minorHAnsi" w:hAnsi="Palatino Linotype" w:cs="Segoe UI"/>
        </w:rPr>
        <w:t> </w:t>
      </w:r>
    </w:p>
    <w:p w14:paraId="0AE2E09F"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w:t>
      </w:r>
      <w:r>
        <w:rPr>
          <w:rFonts w:ascii="Palatino Linotype" w:hAnsi="Palatino Linotype"/>
          <w:b/>
          <w:i/>
          <w:sz w:val="22"/>
          <w:szCs w:val="22"/>
        </w:rPr>
        <w:t>Artículo 179</w:t>
      </w:r>
      <w:r>
        <w:rPr>
          <w:rFonts w:ascii="Palatino Linotype" w:hAnsi="Palatino Linotype"/>
          <w:i/>
          <w:sz w:val="22"/>
          <w:szCs w:val="22"/>
        </w:rPr>
        <w:t xml:space="preserve">. </w:t>
      </w:r>
      <w:r>
        <w:rPr>
          <w:rFonts w:ascii="Palatino Linotype" w:hAnsi="Palatino Linotype"/>
          <w:b/>
          <w:i/>
          <w:sz w:val="22"/>
          <w:szCs w:val="22"/>
        </w:rPr>
        <w:t>El recurso de revisión</w:t>
      </w:r>
      <w:r>
        <w:rPr>
          <w:rFonts w:ascii="Palatino Linotype" w:hAnsi="Palatino Linotype"/>
          <w:i/>
          <w:sz w:val="22"/>
          <w:szCs w:val="22"/>
        </w:rPr>
        <w:t xml:space="preserve"> es un medio de protección que la Ley otorga a los particulares, para hacer valer su derecho de acceso a la información pública</w:t>
      </w:r>
      <w:r>
        <w:rPr>
          <w:rFonts w:ascii="Palatino Linotype" w:hAnsi="Palatino Linotype"/>
          <w:b/>
          <w:i/>
          <w:sz w:val="22"/>
          <w:szCs w:val="22"/>
        </w:rPr>
        <w:t>, y procederá en contra de las siguientes causas</w:t>
      </w:r>
      <w:r>
        <w:rPr>
          <w:rFonts w:ascii="Palatino Linotype" w:hAnsi="Palatino Linotype"/>
          <w:i/>
          <w:sz w:val="22"/>
          <w:szCs w:val="22"/>
        </w:rPr>
        <w:t>:</w:t>
      </w:r>
    </w:p>
    <w:p w14:paraId="3CCFEDFB"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cs="Segoe UI"/>
          <w:i/>
          <w:sz w:val="22"/>
          <w:szCs w:val="22"/>
        </w:rPr>
      </w:pPr>
      <w:r>
        <w:rPr>
          <w:rStyle w:val="normaltextrun"/>
          <w:rFonts w:ascii="Palatino Linotype" w:hAnsi="Palatino Linotype" w:cs="Segoe UI"/>
          <w:b/>
          <w:bCs/>
          <w:i/>
          <w:iCs/>
          <w:sz w:val="22"/>
          <w:szCs w:val="22"/>
        </w:rPr>
        <w:t>(</w:t>
      </w:r>
      <w:r>
        <w:rPr>
          <w:rFonts w:ascii="Palatino Linotype" w:hAnsi="Palatino Linotype"/>
          <w:sz w:val="22"/>
          <w:szCs w:val="22"/>
        </w:rPr>
        <w:t>…</w:t>
      </w:r>
      <w:r>
        <w:rPr>
          <w:rFonts w:ascii="Palatino Linotype" w:hAnsi="Palatino Linotype" w:cs="Segoe UI"/>
          <w:i/>
          <w:sz w:val="22"/>
          <w:szCs w:val="22"/>
        </w:rPr>
        <w:t>)</w:t>
      </w:r>
    </w:p>
    <w:p w14:paraId="0FE99532" w14:textId="4F790E9C"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La falta de respuesta a una solicitud de acceso a la información</w:t>
      </w:r>
      <w:r w:rsidR="0005290A">
        <w:rPr>
          <w:rFonts w:ascii="Palatino Linotype" w:hAnsi="Palatino Linotype"/>
          <w:i/>
          <w:sz w:val="22"/>
          <w:szCs w:val="22"/>
        </w:rPr>
        <w:t>;</w:t>
      </w:r>
      <w:r>
        <w:rPr>
          <w:rFonts w:ascii="Palatino Linotype" w:hAnsi="Palatino Linotype"/>
          <w:i/>
          <w:sz w:val="22"/>
          <w:szCs w:val="22"/>
        </w:rPr>
        <w:t>…</w:t>
      </w:r>
      <w:r>
        <w:rPr>
          <w:rStyle w:val="normaltextrun"/>
          <w:rFonts w:ascii="Palatino Linotype" w:hAnsi="Palatino Linotype" w:cs="Segoe UI"/>
          <w:b/>
          <w:bCs/>
          <w:i/>
          <w:iCs/>
          <w:sz w:val="22"/>
          <w:szCs w:val="22"/>
        </w:rPr>
        <w:t>”</w:t>
      </w:r>
      <w:r w:rsidR="0005290A">
        <w:rPr>
          <w:rStyle w:val="eop"/>
          <w:rFonts w:ascii="Palatino Linotype" w:eastAsiaTheme="minorHAnsi" w:hAnsi="Palatino Linotype" w:cs="Segoe UI"/>
          <w:i/>
          <w:sz w:val="22"/>
          <w:szCs w:val="22"/>
        </w:rPr>
        <w:t>(Sic)</w:t>
      </w:r>
    </w:p>
    <w:p w14:paraId="0FB88BA7" w14:textId="77777777" w:rsidR="00486D54" w:rsidRDefault="00486D54" w:rsidP="00351CB3">
      <w:pPr>
        <w:spacing w:before="240" w:after="240" w:line="360" w:lineRule="auto"/>
        <w:contextualSpacing/>
        <w:jc w:val="both"/>
        <w:rPr>
          <w:rFonts w:ascii="Palatino Linotype" w:hAnsi="Palatino Linotype" w:cs="Arial"/>
          <w:b/>
        </w:rPr>
      </w:pPr>
    </w:p>
    <w:p w14:paraId="0F0D5EEE" w14:textId="2BBF382D" w:rsidR="00351CB3" w:rsidRDefault="00351CB3" w:rsidP="00351CB3">
      <w:pPr>
        <w:spacing w:before="240" w:after="240" w:line="360" w:lineRule="auto"/>
        <w:contextualSpacing/>
        <w:jc w:val="both"/>
        <w:rPr>
          <w:rFonts w:ascii="Palatino Linotype" w:hAnsi="Palatino Linotype" w:cs="Arial"/>
          <w:b/>
        </w:rPr>
      </w:pPr>
      <w:r>
        <w:rPr>
          <w:rFonts w:ascii="Palatino Linotype" w:hAnsi="Palatino Linotype" w:cs="Arial"/>
          <w:b/>
        </w:rPr>
        <w:lastRenderedPageBreak/>
        <w:t xml:space="preserve">Tercero. </w:t>
      </w:r>
      <w:r w:rsidR="00640058">
        <w:rPr>
          <w:rFonts w:ascii="Palatino Linotype" w:eastAsiaTheme="majorEastAsia" w:hAnsi="Palatino Linotype" w:cstheme="majorBidi"/>
          <w:b/>
        </w:rPr>
        <w:t xml:space="preserve">Materia de la revisión. </w:t>
      </w:r>
      <w:r>
        <w:rPr>
          <w:rFonts w:ascii="Palatino Linotype" w:hAnsi="Palatino Linotype" w:cs="Arial"/>
        </w:rPr>
        <w:t xml:space="preserve">De la revisión </w:t>
      </w:r>
      <w:r w:rsidR="006B0EA5">
        <w:rPr>
          <w:rFonts w:ascii="Palatino Linotype" w:hAnsi="Palatino Linotype" w:cs="Arial"/>
        </w:rPr>
        <w:t>a las constancias que obran en los</w:t>
      </w:r>
      <w:r>
        <w:rPr>
          <w:rFonts w:ascii="Palatino Linotype" w:hAnsi="Palatino Linotype" w:cs="Arial"/>
        </w:rPr>
        <w:t xml:space="preserve"> expediente</w:t>
      </w:r>
      <w:r w:rsidR="006B0EA5">
        <w:rPr>
          <w:rFonts w:ascii="Palatino Linotype" w:hAnsi="Palatino Linotype" w:cs="Arial"/>
        </w:rPr>
        <w:t>s</w:t>
      </w:r>
      <w:r>
        <w:rPr>
          <w:rFonts w:ascii="Palatino Linotype" w:hAnsi="Palatino Linotype" w:cs="Arial"/>
        </w:rPr>
        <w:t xml:space="preserve"> electrónico</w:t>
      </w:r>
      <w:r w:rsidR="006B0EA5">
        <w:rPr>
          <w:rFonts w:ascii="Palatino Linotype" w:hAnsi="Palatino Linotype" w:cs="Arial"/>
        </w:rPr>
        <w:t>s</w:t>
      </w:r>
      <w:r>
        <w:rPr>
          <w:rFonts w:ascii="Palatino Linotype" w:hAnsi="Palatino Linotype" w:cs="Arial"/>
        </w:rPr>
        <w:t xml:space="preserve">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w:t>
      </w:r>
      <w:r w:rsidR="00486D54">
        <w:rPr>
          <w:rFonts w:ascii="Palatino Linotype" w:hAnsi="Palatino Linotype" w:cs="Arial"/>
          <w:b/>
        </w:rPr>
        <w:t xml:space="preserve"> resulta procedente su entrega.</w:t>
      </w:r>
    </w:p>
    <w:p w14:paraId="75713647" w14:textId="77777777" w:rsidR="00486D54" w:rsidRDefault="00486D54" w:rsidP="00351CB3">
      <w:pPr>
        <w:spacing w:before="240" w:after="240" w:line="360" w:lineRule="auto"/>
        <w:contextualSpacing/>
        <w:jc w:val="both"/>
        <w:rPr>
          <w:rFonts w:ascii="Palatino Linotype" w:hAnsi="Palatino Linotype" w:cs="Arial"/>
          <w:b/>
        </w:rPr>
      </w:pPr>
    </w:p>
    <w:p w14:paraId="0EFF9A0B" w14:textId="5BB6B7A7" w:rsidR="00351CB3" w:rsidRDefault="00351CB3" w:rsidP="00351CB3">
      <w:pPr>
        <w:spacing w:before="240" w:after="240" w:line="360" w:lineRule="auto"/>
        <w:jc w:val="both"/>
        <w:rPr>
          <w:rFonts w:ascii="Palatino Linotype" w:hAnsi="Palatino Linotype" w:cs="Arial"/>
        </w:rPr>
      </w:pPr>
      <w:r w:rsidRPr="00D27DE6">
        <w:rPr>
          <w:rFonts w:ascii="Palatino Linotype" w:hAnsi="Palatino Linotype" w:cs="Arial"/>
          <w:b/>
        </w:rPr>
        <w:t>Cuarto.</w:t>
      </w:r>
      <w:r w:rsidR="00640058" w:rsidRPr="00640058">
        <w:rPr>
          <w:rFonts w:ascii="Palatino Linotype" w:hAnsi="Palatino Linotype" w:cs="Arial"/>
          <w:b/>
        </w:rPr>
        <w:t xml:space="preserve"> </w:t>
      </w:r>
      <w:r w:rsidR="00640058">
        <w:rPr>
          <w:rFonts w:ascii="Palatino Linotype" w:hAnsi="Palatino Linotype" w:cs="Arial"/>
          <w:b/>
        </w:rPr>
        <w:t xml:space="preserve">Estudio del asunto. </w:t>
      </w:r>
      <w:r w:rsidRPr="00D27DE6">
        <w:rPr>
          <w:rFonts w:ascii="Palatino Linotype" w:hAnsi="Palatino Linotype" w:cs="Arial"/>
          <w:b/>
        </w:rPr>
        <w:t xml:space="preserve"> </w:t>
      </w:r>
      <w:r w:rsidR="00D27DE6">
        <w:rPr>
          <w:rFonts w:ascii="Palatino Linotype" w:hAnsi="Palatino Linotype" w:cs="Arial"/>
        </w:rPr>
        <w:t>Previo análisis de</w:t>
      </w:r>
      <w:r w:rsidR="00CB377E">
        <w:rPr>
          <w:rFonts w:ascii="Palatino Linotype" w:hAnsi="Palatino Linotype" w:cs="Arial"/>
        </w:rPr>
        <w:t xml:space="preserve"> </w:t>
      </w:r>
      <w:r w:rsidR="00D27DE6">
        <w:rPr>
          <w:rFonts w:ascii="Palatino Linotype" w:hAnsi="Palatino Linotype" w:cs="Arial"/>
        </w:rPr>
        <w:t>l</w:t>
      </w:r>
      <w:r w:rsidR="00CB377E">
        <w:rPr>
          <w:rFonts w:ascii="Palatino Linotype" w:hAnsi="Palatino Linotype" w:cs="Arial"/>
        </w:rPr>
        <w:t>os</w:t>
      </w:r>
      <w:r w:rsidR="00D27DE6">
        <w:rPr>
          <w:rFonts w:ascii="Palatino Linotype" w:hAnsi="Palatino Linotype" w:cs="Arial"/>
        </w:rPr>
        <w:t xml:space="preserve"> Recurso</w:t>
      </w:r>
      <w:r w:rsidR="00CB377E">
        <w:rPr>
          <w:rFonts w:ascii="Palatino Linotype" w:hAnsi="Palatino Linotype" w:cs="Arial"/>
        </w:rPr>
        <w:t>s</w:t>
      </w:r>
      <w:r w:rsidR="00D27DE6">
        <w:rPr>
          <w:rFonts w:ascii="Palatino Linotype" w:hAnsi="Palatino Linotype" w:cs="Arial"/>
        </w:rPr>
        <w:t xml:space="preserve"> de Revisión es importante recordar que </w:t>
      </w:r>
      <w:r>
        <w:rPr>
          <w:rFonts w:ascii="Palatino Linotype" w:hAnsi="Palatino Linotype" w:cs="Arial"/>
        </w:rPr>
        <w:t>la parte solicitante le requirió al Ayuntamiento de Valle de Chalco Solidaridad le proporcionara, lo siguiente:</w:t>
      </w:r>
    </w:p>
    <w:p w14:paraId="16B0D792" w14:textId="08A1F12B" w:rsidR="0005290A" w:rsidRDefault="005C1553" w:rsidP="00E7083D">
      <w:pPr>
        <w:pStyle w:val="Prrafodelista"/>
        <w:numPr>
          <w:ilvl w:val="0"/>
          <w:numId w:val="42"/>
        </w:numPr>
        <w:spacing w:before="240" w:after="240" w:line="360" w:lineRule="auto"/>
        <w:jc w:val="both"/>
        <w:rPr>
          <w:rFonts w:ascii="Palatino Linotype" w:hAnsi="Palatino Linotype" w:cs="Arial"/>
        </w:rPr>
      </w:pPr>
      <w:r w:rsidRPr="0005290A">
        <w:rPr>
          <w:rFonts w:ascii="Palatino Linotype" w:hAnsi="Palatino Linotype" w:cs="Arial"/>
        </w:rPr>
        <w:t xml:space="preserve">Póliza Cheque del Finiquito </w:t>
      </w:r>
      <w:r w:rsidR="006872AB">
        <w:rPr>
          <w:rFonts w:ascii="Palatino Linotype" w:hAnsi="Palatino Linotype" w:cs="Arial"/>
        </w:rPr>
        <w:t>por las renuncias de los servidores públicos</w:t>
      </w:r>
      <w:r w:rsidRPr="0005290A">
        <w:rPr>
          <w:rFonts w:ascii="Palatino Linotype" w:hAnsi="Palatino Linotype" w:cs="Arial"/>
        </w:rPr>
        <w:t xml:space="preserve"> </w:t>
      </w:r>
      <w:r w:rsidR="006872AB">
        <w:rPr>
          <w:rFonts w:ascii="Palatino Linotype" w:hAnsi="Palatino Linotype" w:cs="Arial"/>
        </w:rPr>
        <w:t xml:space="preserve">a </w:t>
      </w:r>
      <w:r w:rsidRPr="0005290A">
        <w:rPr>
          <w:rFonts w:ascii="Palatino Linotype" w:hAnsi="Palatino Linotype" w:cs="Arial"/>
        </w:rPr>
        <w:t xml:space="preserve">la relación laboral con el </w:t>
      </w:r>
      <w:r w:rsidR="0005290A">
        <w:rPr>
          <w:rFonts w:ascii="Palatino Linotype" w:hAnsi="Palatino Linotype" w:cs="Arial"/>
        </w:rPr>
        <w:t>Ayuntamiento</w:t>
      </w:r>
      <w:r w:rsidR="00CB377E">
        <w:rPr>
          <w:rFonts w:ascii="Palatino Linotype" w:hAnsi="Palatino Linotype" w:cs="Arial"/>
        </w:rPr>
        <w:t xml:space="preserve"> de Valle de Chalco Solidaridad de enero a noviembre de dos mil dieciocho.</w:t>
      </w:r>
    </w:p>
    <w:p w14:paraId="61DAF0B6" w14:textId="2093DAF3" w:rsidR="006B0EA5" w:rsidRPr="00620C13" w:rsidRDefault="006B0EA5" w:rsidP="00620C13">
      <w:pPr>
        <w:pStyle w:val="Prrafodelista"/>
        <w:numPr>
          <w:ilvl w:val="0"/>
          <w:numId w:val="42"/>
        </w:numPr>
        <w:spacing w:before="240" w:after="240" w:line="360" w:lineRule="auto"/>
        <w:jc w:val="both"/>
        <w:rPr>
          <w:rFonts w:ascii="Palatino Linotype" w:hAnsi="Palatino Linotype" w:cs="Arial"/>
        </w:rPr>
      </w:pPr>
      <w:r w:rsidRPr="0005290A">
        <w:rPr>
          <w:rFonts w:ascii="Palatino Linotype" w:hAnsi="Palatino Linotype" w:cs="Arial"/>
        </w:rPr>
        <w:t xml:space="preserve">Póliza Cheque del Finiquito </w:t>
      </w:r>
      <w:r w:rsidR="00620C13">
        <w:rPr>
          <w:rFonts w:ascii="Palatino Linotype" w:hAnsi="Palatino Linotype" w:cs="Arial"/>
        </w:rPr>
        <w:t>q</w:t>
      </w:r>
      <w:r w:rsidR="00620C13" w:rsidRPr="00620C13">
        <w:rPr>
          <w:rFonts w:ascii="Palatino Linotype" w:hAnsi="Palatino Linotype" w:cs="Arial"/>
        </w:rPr>
        <w:t xml:space="preserve">ue amparen los pagos efectuados por la administración municipal 2016-2018 </w:t>
      </w:r>
      <w:r w:rsidR="00CB377E">
        <w:rPr>
          <w:rFonts w:ascii="Palatino Linotype" w:hAnsi="Palatino Linotype" w:cs="Arial"/>
        </w:rPr>
        <w:t>en favor de la persona referida en la solicitud por parte del Ayuntamiento de Valle de Chalco Solidaridad</w:t>
      </w:r>
      <w:r>
        <w:rPr>
          <w:rFonts w:ascii="Palatino Linotype" w:hAnsi="Palatino Linotype" w:cs="Arial"/>
        </w:rPr>
        <w:t>.</w:t>
      </w:r>
    </w:p>
    <w:p w14:paraId="6FC75376" w14:textId="727CC2CB" w:rsidR="00351CB3" w:rsidRDefault="006872AB" w:rsidP="00351CB3">
      <w:pPr>
        <w:spacing w:before="240" w:after="240" w:line="360" w:lineRule="auto"/>
        <w:jc w:val="both"/>
        <w:rPr>
          <w:rFonts w:ascii="Palatino Linotype" w:hAnsi="Palatino Linotype" w:cs="Arial"/>
        </w:rPr>
      </w:pPr>
      <w:r>
        <w:rPr>
          <w:rFonts w:ascii="Palatino Linotype" w:hAnsi="Palatino Linotype" w:cs="Arial"/>
        </w:rPr>
        <w:t xml:space="preserve">Ahora </w:t>
      </w:r>
      <w:r w:rsidR="005D4F44">
        <w:rPr>
          <w:rFonts w:ascii="Palatino Linotype" w:hAnsi="Palatino Linotype" w:cs="Arial"/>
        </w:rPr>
        <w:t>bien</w:t>
      </w:r>
      <w:r>
        <w:rPr>
          <w:rFonts w:ascii="Palatino Linotype" w:hAnsi="Palatino Linotype" w:cs="Arial"/>
        </w:rPr>
        <w:t>,</w:t>
      </w:r>
      <w:r w:rsidR="00961C68" w:rsidRPr="008332F3">
        <w:rPr>
          <w:rFonts w:ascii="Palatino Linotype" w:hAnsi="Palatino Linotype" w:cs="Arial"/>
        </w:rPr>
        <w:t xml:space="preserve"> de las constancias que obran en el presente Recurso de Revisión</w:t>
      </w:r>
      <w:r w:rsidR="000130D3" w:rsidRPr="008332F3">
        <w:rPr>
          <w:rFonts w:ascii="Palatino Linotype" w:hAnsi="Palatino Linotype" w:cs="Arial"/>
        </w:rPr>
        <w:t xml:space="preserve"> que se resuelve</w:t>
      </w:r>
      <w:r w:rsidR="000660BA" w:rsidRPr="008332F3">
        <w:rPr>
          <w:rFonts w:ascii="Palatino Linotype" w:hAnsi="Palatino Linotype" w:cs="Arial"/>
        </w:rPr>
        <w:t>,</w:t>
      </w:r>
      <w:r w:rsidR="009E7D87" w:rsidRPr="008332F3">
        <w:rPr>
          <w:rFonts w:ascii="Palatino Linotype" w:hAnsi="Palatino Linotype" w:cs="Arial"/>
        </w:rPr>
        <w:t xml:space="preserve"> </w:t>
      </w:r>
      <w:r w:rsidR="00351CB3" w:rsidRPr="008332F3">
        <w:rPr>
          <w:rFonts w:ascii="Palatino Linotype" w:hAnsi="Palatino Linotype" w:cs="Arial"/>
        </w:rPr>
        <w:t xml:space="preserve">el Sujeto Obligado </w:t>
      </w:r>
      <w:r w:rsidR="009E7D87" w:rsidRPr="008332F3">
        <w:rPr>
          <w:rFonts w:ascii="Palatino Linotype" w:hAnsi="Palatino Linotype" w:cs="Arial"/>
        </w:rPr>
        <w:t xml:space="preserve">fue omiso </w:t>
      </w:r>
      <w:r w:rsidR="00351CB3" w:rsidRPr="008332F3">
        <w:rPr>
          <w:rFonts w:ascii="Palatino Linotype" w:hAnsi="Palatino Linotype" w:cs="Arial"/>
        </w:rPr>
        <w:t>en emitir respuesta alguna a dicha</w:t>
      </w:r>
      <w:r w:rsidR="00620C13">
        <w:rPr>
          <w:rFonts w:ascii="Palatino Linotype" w:hAnsi="Palatino Linotype" w:cs="Arial"/>
        </w:rPr>
        <w:t>s</w:t>
      </w:r>
      <w:r w:rsidR="00351CB3" w:rsidRPr="008332F3">
        <w:rPr>
          <w:rFonts w:ascii="Palatino Linotype" w:hAnsi="Palatino Linotype" w:cs="Arial"/>
        </w:rPr>
        <w:t xml:space="preserve"> solicitud</w:t>
      </w:r>
      <w:r w:rsidR="00620C13">
        <w:rPr>
          <w:rFonts w:ascii="Palatino Linotype" w:hAnsi="Palatino Linotype" w:cs="Arial"/>
        </w:rPr>
        <w:t>es</w:t>
      </w:r>
      <w:r w:rsidR="00351CB3" w:rsidRPr="008332F3">
        <w:rPr>
          <w:rFonts w:ascii="Palatino Linotype" w:hAnsi="Palatino Linotype" w:cs="Arial"/>
        </w:rPr>
        <w:t>, por lo que se estima que los motivos de inconformidad</w:t>
      </w:r>
      <w:r w:rsidR="0052170B" w:rsidRPr="008332F3">
        <w:rPr>
          <w:rFonts w:ascii="Palatino Linotype" w:hAnsi="Palatino Linotype" w:cs="Arial"/>
        </w:rPr>
        <w:t xml:space="preserve"> hechos valer </w:t>
      </w:r>
      <w:r w:rsidR="0052170B">
        <w:rPr>
          <w:rFonts w:ascii="Palatino Linotype" w:hAnsi="Palatino Linotype" w:cs="Arial"/>
        </w:rPr>
        <w:t>por la parte</w:t>
      </w:r>
      <w:r w:rsidR="00351CB3">
        <w:rPr>
          <w:rFonts w:ascii="Palatino Linotype" w:hAnsi="Palatino Linotype" w:cs="Arial"/>
        </w:rPr>
        <w:t xml:space="preserve"> recurrente, resultan </w:t>
      </w:r>
      <w:r w:rsidR="00351CB3" w:rsidRPr="006872AB">
        <w:rPr>
          <w:rFonts w:ascii="Palatino Linotype" w:hAnsi="Palatino Linotype" w:cs="Arial"/>
          <w:b/>
        </w:rPr>
        <w:t>fundados</w:t>
      </w:r>
      <w:r w:rsidR="00351CB3">
        <w:rPr>
          <w:rFonts w:ascii="Palatino Linotype" w:hAnsi="Palatino Linotype" w:cs="Arial"/>
        </w:rPr>
        <w:t xml:space="preserve"> pues efectivamente transcurrió el plazo para dar respuesta determinado por la Ley de la Materia, sin que el Sujeto Obligado atendiera la solicitud de información; por lo tanto es evid</w:t>
      </w:r>
      <w:r w:rsidR="008332F3">
        <w:rPr>
          <w:rFonts w:ascii="Palatino Linotype" w:hAnsi="Palatino Linotype" w:cs="Arial"/>
        </w:rPr>
        <w:t>ente que se vulneró su derecho C</w:t>
      </w:r>
      <w:r w:rsidR="00351CB3">
        <w:rPr>
          <w:rFonts w:ascii="Palatino Linotype" w:hAnsi="Palatino Linotype" w:cs="Arial"/>
        </w:rPr>
        <w:t xml:space="preserve">onstitucional de acceso a la información pública </w:t>
      </w:r>
      <w:r w:rsidR="00351CB3">
        <w:rPr>
          <w:rFonts w:ascii="Palatino Linotype" w:hAnsi="Palatino Linotype"/>
          <w:color w:val="000000"/>
        </w:rPr>
        <w:t xml:space="preserve">previsto en el artículo 6 </w:t>
      </w:r>
      <w:r w:rsidR="00351CB3">
        <w:rPr>
          <w:rFonts w:ascii="Palatino Linotype" w:hAnsi="Palatino Linotype"/>
          <w:color w:val="000000"/>
        </w:rPr>
        <w:lastRenderedPageBreak/>
        <w:t>de la Constitución Política de los Estados Unidos Mexicanos y el artículo 5 de la Constitución Política del Estado Libre y Soberano de México</w:t>
      </w:r>
      <w:r w:rsidR="00351CB3">
        <w:rPr>
          <w:rFonts w:ascii="Palatino Linotype" w:hAnsi="Palatino Linotype" w:cs="Arial"/>
        </w:rPr>
        <w:t>.</w:t>
      </w:r>
    </w:p>
    <w:p w14:paraId="580EBE42" w14:textId="31ECB65F" w:rsidR="009E7D87" w:rsidRDefault="009E7D87" w:rsidP="009E7D87">
      <w:pPr>
        <w:spacing w:before="240" w:after="240" w:line="360" w:lineRule="auto"/>
        <w:jc w:val="both"/>
        <w:rPr>
          <w:rFonts w:ascii="Palatino Linotype" w:hAnsi="Palatino Linotype" w:cs="Arial"/>
        </w:rPr>
      </w:pPr>
      <w:r>
        <w:rPr>
          <w:rFonts w:ascii="Palatino Linotype" w:hAnsi="Palatino Linotype" w:cs="Arial"/>
        </w:rPr>
        <w:t>Inconforme</w:t>
      </w:r>
      <w:r w:rsidR="008332F3">
        <w:rPr>
          <w:rFonts w:ascii="Palatino Linotype" w:hAnsi="Palatino Linotype" w:cs="Arial"/>
        </w:rPr>
        <w:t>,</w:t>
      </w:r>
      <w:r>
        <w:rPr>
          <w:rFonts w:ascii="Palatino Linotype" w:hAnsi="Palatino Linotype" w:cs="Arial"/>
        </w:rPr>
        <w:t xml:space="preserve"> el recurrente interpuso </w:t>
      </w:r>
      <w:r w:rsidR="00620C13">
        <w:rPr>
          <w:rFonts w:ascii="Palatino Linotype" w:hAnsi="Palatino Linotype" w:cs="Arial"/>
        </w:rPr>
        <w:t>los</w:t>
      </w:r>
      <w:r>
        <w:rPr>
          <w:rFonts w:ascii="Palatino Linotype" w:hAnsi="Palatino Linotype" w:cs="Arial"/>
        </w:rPr>
        <w:t xml:space="preserve"> Rec</w:t>
      </w:r>
      <w:r w:rsidR="008556C7">
        <w:rPr>
          <w:rFonts w:ascii="Palatino Linotype" w:hAnsi="Palatino Linotype" w:cs="Arial"/>
        </w:rPr>
        <w:t>urso</w:t>
      </w:r>
      <w:r w:rsidR="00620C13">
        <w:rPr>
          <w:rFonts w:ascii="Palatino Linotype" w:hAnsi="Palatino Linotype" w:cs="Arial"/>
        </w:rPr>
        <w:t>s</w:t>
      </w:r>
      <w:r w:rsidR="008556C7">
        <w:rPr>
          <w:rFonts w:ascii="Palatino Linotype" w:hAnsi="Palatino Linotype" w:cs="Arial"/>
        </w:rPr>
        <w:t xml:space="preserve"> de Revisión que se resuelve</w:t>
      </w:r>
      <w:r w:rsidR="00620C13">
        <w:rPr>
          <w:rFonts w:ascii="Palatino Linotype" w:hAnsi="Palatino Linotype" w:cs="Arial"/>
        </w:rPr>
        <w:t>n</w:t>
      </w:r>
      <w:r>
        <w:rPr>
          <w:rFonts w:ascii="Palatino Linotype" w:hAnsi="Palatino Linotype" w:cs="Arial"/>
        </w:rPr>
        <w:t xml:space="preserve">, por </w:t>
      </w:r>
      <w:r w:rsidR="008332F3">
        <w:rPr>
          <w:rFonts w:ascii="Palatino Linotype" w:hAnsi="Palatino Linotype" w:cs="Arial"/>
        </w:rPr>
        <w:t>la negativa en que incurrió el Sujeto O</w:t>
      </w:r>
      <w:r>
        <w:rPr>
          <w:rFonts w:ascii="Palatino Linotype" w:hAnsi="Palatino Linotype" w:cs="Arial"/>
        </w:rPr>
        <w:t>bligado como así se expone en el considerando segundo de este fallo; manifestando en sus motivos de inconformidad que no ha brindado respuesta a la</w:t>
      </w:r>
      <w:r w:rsidR="00620C13">
        <w:rPr>
          <w:rFonts w:ascii="Palatino Linotype" w:hAnsi="Palatino Linotype" w:cs="Arial"/>
        </w:rPr>
        <w:t>s</w:t>
      </w:r>
      <w:r>
        <w:rPr>
          <w:rFonts w:ascii="Palatino Linotype" w:hAnsi="Palatino Linotype" w:cs="Arial"/>
        </w:rPr>
        <w:t xml:space="preserve"> solicitud</w:t>
      </w:r>
      <w:r w:rsidR="00620C13">
        <w:rPr>
          <w:rFonts w:ascii="Palatino Linotype" w:hAnsi="Palatino Linotype" w:cs="Arial"/>
        </w:rPr>
        <w:t>es</w:t>
      </w:r>
      <w:r>
        <w:rPr>
          <w:rFonts w:ascii="Palatino Linotype" w:hAnsi="Palatino Linotype" w:cs="Arial"/>
        </w:rPr>
        <w:t xml:space="preserve"> de acceso a la información.</w:t>
      </w:r>
    </w:p>
    <w:p w14:paraId="48A5CDB5" w14:textId="3A438B15" w:rsidR="009E7D87" w:rsidRDefault="009E7D87" w:rsidP="009E7D87">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rPr>
      </w:pPr>
      <w:r>
        <w:rPr>
          <w:rFonts w:ascii="Palatino Linotype" w:hAnsi="Palatino Linotype" w:cs="Arial"/>
        </w:rPr>
        <w:t>Una vez notificado</w:t>
      </w:r>
      <w:r w:rsidR="00620C13">
        <w:rPr>
          <w:rFonts w:ascii="Palatino Linotype" w:hAnsi="Palatino Linotype" w:cs="Arial"/>
        </w:rPr>
        <w:t>s</w:t>
      </w:r>
      <w:r>
        <w:rPr>
          <w:rFonts w:ascii="Palatino Linotype" w:hAnsi="Palatino Linotype" w:cs="Arial"/>
        </w:rPr>
        <w:t xml:space="preserve"> </w:t>
      </w:r>
      <w:r w:rsidR="00620C13">
        <w:rPr>
          <w:rFonts w:ascii="Palatino Linotype" w:hAnsi="Palatino Linotype" w:cs="Arial"/>
        </w:rPr>
        <w:t>los</w:t>
      </w:r>
      <w:r>
        <w:rPr>
          <w:rFonts w:ascii="Palatino Linotype" w:hAnsi="Palatino Linotype" w:cs="Arial"/>
        </w:rPr>
        <w:t xml:space="preserve"> recurso</w:t>
      </w:r>
      <w:r w:rsidR="00620C13">
        <w:rPr>
          <w:rFonts w:ascii="Palatino Linotype" w:hAnsi="Palatino Linotype" w:cs="Arial"/>
        </w:rPr>
        <w:t>s</w:t>
      </w:r>
      <w:r>
        <w:rPr>
          <w:rFonts w:ascii="Palatino Linotype" w:hAnsi="Palatino Linotype" w:cs="Arial"/>
        </w:rPr>
        <w:t xml:space="preserve"> d</w:t>
      </w:r>
      <w:r w:rsidR="000660BA">
        <w:rPr>
          <w:rFonts w:ascii="Palatino Linotype" w:hAnsi="Palatino Linotype" w:cs="Arial"/>
        </w:rPr>
        <w:t>e revisión al Sujeto Obligado, é</w:t>
      </w:r>
      <w:r>
        <w:rPr>
          <w:rFonts w:ascii="Palatino Linotype" w:hAnsi="Palatino Linotype" w:cs="Arial"/>
        </w:rPr>
        <w:t>ste no rindió su</w:t>
      </w:r>
      <w:r w:rsidR="00620C13">
        <w:rPr>
          <w:rFonts w:ascii="Palatino Linotype" w:hAnsi="Palatino Linotype" w:cs="Arial"/>
        </w:rPr>
        <w:t>s</w:t>
      </w:r>
      <w:r>
        <w:rPr>
          <w:rFonts w:ascii="Palatino Linotype" w:hAnsi="Palatino Linotype" w:cs="Arial"/>
        </w:rPr>
        <w:t xml:space="preserve"> informe</w:t>
      </w:r>
      <w:r w:rsidR="00620C13">
        <w:rPr>
          <w:rFonts w:ascii="Palatino Linotype" w:hAnsi="Palatino Linotype" w:cs="Arial"/>
        </w:rPr>
        <w:t>s</w:t>
      </w:r>
      <w:r>
        <w:rPr>
          <w:rFonts w:ascii="Palatino Linotype" w:hAnsi="Palatino Linotype" w:cs="Arial"/>
        </w:rPr>
        <w:t xml:space="preserve"> justificado</w:t>
      </w:r>
      <w:r w:rsidR="00620C13">
        <w:rPr>
          <w:rFonts w:ascii="Palatino Linotype" w:hAnsi="Palatino Linotype" w:cs="Arial"/>
        </w:rPr>
        <w:t>s</w:t>
      </w:r>
      <w:r>
        <w:rPr>
          <w:rFonts w:ascii="Palatino Linotype" w:hAnsi="Palatino Linotype" w:cs="Arial"/>
        </w:rPr>
        <w:t>.</w:t>
      </w:r>
    </w:p>
    <w:p w14:paraId="4CD9C223" w14:textId="209DBCB5" w:rsidR="00351CB3" w:rsidRDefault="00351CB3" w:rsidP="00506D2D">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rPr>
      </w:pPr>
      <w:r w:rsidRPr="005D4F44">
        <w:rPr>
          <w:rFonts w:ascii="Palatino Linotype" w:hAnsi="Palatino Linotype"/>
        </w:rPr>
        <w:t>Así, una</w:t>
      </w:r>
      <w:r w:rsidR="008556C7" w:rsidRPr="005D4F44">
        <w:rPr>
          <w:rFonts w:ascii="Palatino Linotype" w:hAnsi="Palatino Linotype"/>
        </w:rPr>
        <w:t xml:space="preserve"> vez analizada la materia de la</w:t>
      </w:r>
      <w:r w:rsidR="00620C13">
        <w:rPr>
          <w:rFonts w:ascii="Palatino Linotype" w:hAnsi="Palatino Linotype"/>
        </w:rPr>
        <w:t>s</w:t>
      </w:r>
      <w:r w:rsidRPr="005D4F44">
        <w:rPr>
          <w:rFonts w:ascii="Palatino Linotype" w:hAnsi="Palatino Linotype"/>
        </w:rPr>
        <w:t xml:space="preserve"> solicitu</w:t>
      </w:r>
      <w:r w:rsidR="008556C7" w:rsidRPr="005D4F44">
        <w:rPr>
          <w:rFonts w:ascii="Palatino Linotype" w:hAnsi="Palatino Linotype"/>
        </w:rPr>
        <w:t>d</w:t>
      </w:r>
      <w:r w:rsidR="00620C13">
        <w:rPr>
          <w:rFonts w:ascii="Palatino Linotype" w:hAnsi="Palatino Linotype"/>
        </w:rPr>
        <w:t>es</w:t>
      </w:r>
      <w:r w:rsidRPr="005D4F44">
        <w:rPr>
          <w:rFonts w:ascii="Palatino Linotype" w:hAnsi="Palatino Linotype"/>
        </w:rPr>
        <w:t xml:space="preserve"> de información, éste Órgano Garante estima que son fundados los motivos de </w:t>
      </w:r>
      <w:r w:rsidR="005D4F44" w:rsidRPr="005D4F44">
        <w:rPr>
          <w:rFonts w:ascii="Palatino Linotype" w:hAnsi="Palatino Linotype"/>
        </w:rPr>
        <w:t>inconformidad de la recurrente</w:t>
      </w:r>
      <w:r w:rsidRPr="005D4F44">
        <w:rPr>
          <w:rFonts w:ascii="Palatino Linotype" w:hAnsi="Palatino Linotype"/>
        </w:rPr>
        <w:t>, en razón de las consideraciones de derech</w:t>
      </w:r>
      <w:r w:rsidR="004F11D9" w:rsidRPr="005D4F44">
        <w:rPr>
          <w:rFonts w:ascii="Palatino Linotype" w:hAnsi="Palatino Linotype"/>
        </w:rPr>
        <w:t>o que se exponen a continuación:</w:t>
      </w:r>
    </w:p>
    <w:p w14:paraId="58F9A4AF" w14:textId="191DFCF8" w:rsidR="00351CB3" w:rsidRDefault="008556C7" w:rsidP="00351CB3">
      <w:pPr>
        <w:pStyle w:val="NormalWeb"/>
        <w:spacing w:line="360" w:lineRule="auto"/>
        <w:jc w:val="both"/>
        <w:rPr>
          <w:rFonts w:ascii="Palatino Linotype" w:hAnsi="Palatino Linotype"/>
          <w:color w:val="000000"/>
        </w:rPr>
      </w:pPr>
      <w:r>
        <w:rPr>
          <w:rFonts w:ascii="Palatino Linotype" w:hAnsi="Palatino Linotype"/>
          <w:color w:val="000000"/>
        </w:rPr>
        <w:t>En primer lugar</w:t>
      </w:r>
      <w:r w:rsidR="00351CB3">
        <w:rPr>
          <w:rFonts w:ascii="Palatino Linotype" w:hAnsi="Palatino Linotype"/>
          <w:color w:val="000000"/>
        </w:rPr>
        <w:t xml:space="preserve">, </w:t>
      </w:r>
      <w:r>
        <w:rPr>
          <w:rFonts w:ascii="Palatino Linotype" w:hAnsi="Palatino Linotype"/>
          <w:color w:val="000000"/>
        </w:rPr>
        <w:t>es conveniente resaltar</w:t>
      </w:r>
      <w:r w:rsidR="00351CB3">
        <w:rPr>
          <w:rFonts w:ascii="Palatino Linotype" w:hAnsi="Palatino Linotype"/>
          <w:color w:val="000000"/>
        </w:rPr>
        <w:t xml:space="preserve"> que de acuerdo a la Ley de Transparencia de la En</w:t>
      </w:r>
      <w:r w:rsidR="004F11D9">
        <w:rPr>
          <w:rFonts w:ascii="Palatino Linotype" w:hAnsi="Palatino Linotype"/>
          <w:color w:val="000000"/>
        </w:rPr>
        <w:t xml:space="preserve">tidad, </w:t>
      </w:r>
      <w:r w:rsidR="00351CB3">
        <w:rPr>
          <w:rFonts w:ascii="Palatino Linotype" w:hAnsi="Palatino Linotype"/>
          <w:color w:val="000000"/>
        </w:rPr>
        <w:t>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7C2FC3F5" w14:textId="77777777" w:rsidR="00351CB3" w:rsidRDefault="00351CB3" w:rsidP="00351CB3">
      <w:pPr>
        <w:pStyle w:val="NormalWeb"/>
        <w:spacing w:beforeAutospacing="0" w:afterAutospacing="0"/>
        <w:ind w:left="993" w:right="1041"/>
        <w:jc w:val="both"/>
        <w:rPr>
          <w:rFonts w:ascii="Palatino Linotype" w:hAnsi="Palatino Linotype"/>
          <w:i/>
          <w:sz w:val="22"/>
          <w:szCs w:val="22"/>
        </w:rPr>
      </w:pPr>
      <w:r>
        <w:rPr>
          <w:rFonts w:ascii="Palatino Linotype" w:hAnsi="Palatino Linotype" w:cs="Arial"/>
          <w:i/>
          <w:sz w:val="22"/>
          <w:szCs w:val="22"/>
        </w:rPr>
        <w:t xml:space="preserve"> “</w:t>
      </w:r>
      <w:r>
        <w:rPr>
          <w:rFonts w:ascii="Palatino Linotype" w:hAnsi="Palatino Linotype"/>
          <w:b/>
          <w:i/>
          <w:sz w:val="22"/>
          <w:szCs w:val="22"/>
        </w:rPr>
        <w:t>Artículo 4.</w:t>
      </w:r>
      <w:r>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F7D8DE8" w14:textId="77777777" w:rsidR="00351CB3" w:rsidRDefault="00351CB3" w:rsidP="00351CB3">
      <w:pPr>
        <w:pStyle w:val="NormalWeb"/>
        <w:spacing w:beforeAutospacing="0" w:afterAutospacing="0"/>
        <w:ind w:left="993" w:right="1041"/>
        <w:jc w:val="both"/>
        <w:rPr>
          <w:rFonts w:ascii="Palatino Linotype" w:hAnsi="Palatino Linotype" w:cs="Arial"/>
        </w:rPr>
      </w:pPr>
      <w:r>
        <w:rPr>
          <w:rFonts w:ascii="Palatino Linotype" w:hAnsi="Palatino Linotype"/>
          <w:b/>
          <w:i/>
          <w:sz w:val="22"/>
          <w:szCs w:val="22"/>
        </w:rPr>
        <w:t xml:space="preserve">Toda la información generada, obtenida, adquirida, transformada, administrada o en posesión de los sujetos obligados es pública y </w:t>
      </w:r>
      <w:r>
        <w:rPr>
          <w:rFonts w:ascii="Palatino Linotype" w:hAnsi="Palatino Linotype"/>
          <w:b/>
          <w:i/>
          <w:sz w:val="22"/>
          <w:szCs w:val="22"/>
        </w:rPr>
        <w:lastRenderedPageBreak/>
        <w:t>accesible de manera permanente a cualquier persona</w:t>
      </w:r>
      <w:r>
        <w:rPr>
          <w:rFonts w:ascii="Palatino Linotype" w:hAnsi="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7E709D" w14:textId="77777777" w:rsidR="004F11D9" w:rsidRDefault="004F11D9" w:rsidP="008556C7">
      <w:pPr>
        <w:spacing w:before="240" w:after="240" w:line="360" w:lineRule="auto"/>
        <w:contextualSpacing/>
        <w:jc w:val="both"/>
        <w:rPr>
          <w:rFonts w:ascii="Palatino Linotype" w:hAnsi="Palatino Linotype" w:cs="Arial"/>
        </w:rPr>
      </w:pPr>
    </w:p>
    <w:p w14:paraId="66974A3A" w14:textId="2C14CF85" w:rsidR="008556C7" w:rsidRDefault="008556C7" w:rsidP="008556C7">
      <w:pPr>
        <w:spacing w:before="240" w:after="240" w:line="360" w:lineRule="auto"/>
        <w:contextualSpacing/>
        <w:jc w:val="both"/>
        <w:rPr>
          <w:rFonts w:ascii="Palatino Linotype" w:hAnsi="Palatino Linotype" w:cs="Arial"/>
        </w:rPr>
      </w:pPr>
      <w:r>
        <w:rPr>
          <w:rFonts w:ascii="Palatino Linotype" w:hAnsi="Palatino Linotype" w:cs="Arial"/>
        </w:rPr>
        <w:t>De lo anterior se desprende que los Sujetos Obligados tiene</w:t>
      </w:r>
      <w:r w:rsidR="005610F8">
        <w:rPr>
          <w:rFonts w:ascii="Palatino Linotype" w:hAnsi="Palatino Linotype" w:cs="Arial"/>
        </w:rPr>
        <w:t>n</w:t>
      </w:r>
      <w:r>
        <w:rPr>
          <w:rFonts w:ascii="Palatino Linotype" w:hAnsi="Palatino Linotype" w:cs="Arial"/>
        </w:rPr>
        <w:t xml:space="preserve"> la obligación o deber de atender las solicitudes de acceso a la información pública que se les hagan de su conocimiento y proporcionar la información pública que obren en su poder como así lo establece el </w:t>
      </w:r>
      <w:r>
        <w:rPr>
          <w:rFonts w:ascii="Palatino Linotype" w:hAnsi="Palatino Linotype" w:cs="Arial"/>
          <w:b/>
        </w:rPr>
        <w:t>artículo 12</w:t>
      </w:r>
      <w:r>
        <w:rPr>
          <w:rFonts w:ascii="Palatino Linotype" w:hAnsi="Palatino Linotype" w:cs="Arial"/>
        </w:rPr>
        <w:t xml:space="preserve"> de la Ley de Transparencia y Acceso a la Información Pública del Estado de México y Municipios, el cual a la letra dice:</w:t>
      </w:r>
    </w:p>
    <w:p w14:paraId="514FBB20" w14:textId="77777777" w:rsidR="005610F8" w:rsidRDefault="005610F8" w:rsidP="008556C7">
      <w:pPr>
        <w:spacing w:before="240" w:after="240" w:line="360" w:lineRule="auto"/>
        <w:contextualSpacing/>
        <w:jc w:val="both"/>
        <w:rPr>
          <w:rFonts w:ascii="Palatino Linotype" w:hAnsi="Palatino Linotype" w:cs="Arial"/>
        </w:rPr>
      </w:pPr>
    </w:p>
    <w:p w14:paraId="55078E8D" w14:textId="77777777" w:rsidR="008556C7" w:rsidRDefault="008556C7" w:rsidP="008556C7">
      <w:pPr>
        <w:spacing w:before="240" w:after="240"/>
        <w:ind w:left="567" w:right="758"/>
        <w:contextualSpacing/>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1DF49E40" w14:textId="77777777" w:rsidR="008556C7" w:rsidRDefault="008556C7" w:rsidP="008556C7">
      <w:pPr>
        <w:spacing w:before="240" w:after="240"/>
        <w:ind w:left="567" w:right="758"/>
        <w:contextualSpacing/>
        <w:jc w:val="both"/>
        <w:rPr>
          <w:rFonts w:ascii="Palatino Linotype" w:hAnsi="Palatino Linotype" w:cs="Arial"/>
          <w:i/>
          <w:sz w:val="22"/>
          <w:szCs w:val="22"/>
        </w:rPr>
      </w:pPr>
    </w:p>
    <w:p w14:paraId="4C67CDB9" w14:textId="77777777" w:rsidR="008556C7" w:rsidRDefault="008556C7" w:rsidP="008556C7">
      <w:pPr>
        <w:spacing w:before="240" w:after="240"/>
        <w:ind w:left="567" w:right="758"/>
        <w:contextualSpacing/>
        <w:jc w:val="both"/>
        <w:rPr>
          <w:rFonts w:ascii="Palatino Linotype" w:hAnsi="Palatino Linotype" w:cs="Arial"/>
          <w:i/>
          <w:sz w:val="22"/>
          <w:szCs w:val="22"/>
        </w:rPr>
      </w:pPr>
      <w:r>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596F81B" w14:textId="77777777" w:rsidR="005C068E" w:rsidRDefault="005C068E" w:rsidP="008556C7">
      <w:pPr>
        <w:spacing w:before="240" w:after="240"/>
        <w:ind w:left="567" w:right="758"/>
        <w:contextualSpacing/>
        <w:jc w:val="both"/>
        <w:rPr>
          <w:rFonts w:ascii="Palatino Linotype" w:hAnsi="Palatino Linotype" w:cs="Arial"/>
          <w:i/>
          <w:sz w:val="22"/>
          <w:szCs w:val="22"/>
        </w:rPr>
      </w:pPr>
    </w:p>
    <w:p w14:paraId="11EFB49A" w14:textId="6B1CB264" w:rsidR="008556C7" w:rsidRDefault="006872AB" w:rsidP="008556C7">
      <w:pPr>
        <w:spacing w:line="360" w:lineRule="auto"/>
        <w:jc w:val="both"/>
        <w:rPr>
          <w:rFonts w:ascii="Palatino Linotype" w:hAnsi="Palatino Linotype" w:cs="Arial"/>
          <w:color w:val="000000"/>
        </w:rPr>
      </w:pPr>
      <w:r>
        <w:rPr>
          <w:rFonts w:ascii="Palatino Linotype" w:hAnsi="Palatino Linotype" w:cs="Arial"/>
        </w:rPr>
        <w:t xml:space="preserve">Lo anterior, </w:t>
      </w:r>
      <w:r w:rsidR="008556C7">
        <w:rPr>
          <w:rFonts w:ascii="Palatino Linotype" w:hAnsi="Palatino Linotype" w:cs="Arial"/>
          <w:color w:val="000000"/>
        </w:rPr>
        <w:t xml:space="preserve">refiere a que el derecho de acceso a la información pública se satisface en aquellos casos en que se entregue </w:t>
      </w:r>
      <w:r w:rsidR="005610F8">
        <w:rPr>
          <w:rFonts w:ascii="Palatino Linotype" w:hAnsi="Palatino Linotype" w:cs="Arial"/>
          <w:color w:val="000000"/>
        </w:rPr>
        <w:t xml:space="preserve">el </w:t>
      </w:r>
      <w:r w:rsidR="008556C7">
        <w:rPr>
          <w:rFonts w:ascii="Palatino Linotype" w:hAnsi="Palatino Linotype" w:cs="Arial"/>
          <w:color w:val="000000"/>
        </w:rPr>
        <w:t>documento en que conste la información pública, toda vez que, los Sujetos Obligados</w:t>
      </w:r>
      <w:r w:rsidR="008556C7">
        <w:rPr>
          <w:rFonts w:ascii="Palatino Linotype" w:hAnsi="Palatino Linotype" w:cs="Arial"/>
          <w:b/>
          <w:color w:val="000000"/>
        </w:rPr>
        <w:t xml:space="preserve"> </w:t>
      </w:r>
      <w:r w:rsidR="008556C7">
        <w:rPr>
          <w:rFonts w:ascii="Palatino Linotype" w:hAnsi="Palatino Linotype" w:cs="Arial"/>
          <w:color w:val="000000"/>
        </w:rPr>
        <w:t>no tienen el deber de generar, poseer o administrar</w:t>
      </w:r>
      <w:r w:rsidR="00DC4CB4">
        <w:rPr>
          <w:rFonts w:ascii="Palatino Linotype" w:hAnsi="Palatino Linotype" w:cs="Arial"/>
          <w:color w:val="000000"/>
        </w:rPr>
        <w:t xml:space="preserve"> la información pública a un</w:t>
      </w:r>
      <w:r w:rsidR="008556C7">
        <w:rPr>
          <w:rFonts w:ascii="Palatino Linotype" w:hAnsi="Palatino Linotype" w:cs="Arial"/>
          <w:color w:val="000000"/>
        </w:rPr>
        <w:t xml:space="preserve"> grado de detalle; esto es, que no tienen </w:t>
      </w:r>
      <w:r w:rsidR="005610F8">
        <w:rPr>
          <w:rFonts w:ascii="Palatino Linotype" w:hAnsi="Palatino Linotype" w:cs="Arial"/>
          <w:color w:val="000000"/>
        </w:rPr>
        <w:t>la obligación</w:t>
      </w:r>
      <w:r w:rsidR="008556C7">
        <w:rPr>
          <w:rFonts w:ascii="Palatino Linotype" w:hAnsi="Palatino Linotype" w:cs="Arial"/>
          <w:color w:val="000000"/>
        </w:rPr>
        <w:t xml:space="preserve"> de generar un documento </w:t>
      </w:r>
      <w:r w:rsidR="008556C7">
        <w:rPr>
          <w:rFonts w:ascii="Palatino Linotype" w:hAnsi="Palatino Linotype" w:cs="Arial"/>
          <w:i/>
          <w:color w:val="000000"/>
        </w:rPr>
        <w:t>ad hoc</w:t>
      </w:r>
      <w:r w:rsidR="008556C7">
        <w:rPr>
          <w:rFonts w:ascii="Palatino Linotype" w:hAnsi="Palatino Linotype" w:cs="Arial"/>
          <w:color w:val="000000"/>
        </w:rPr>
        <w:t>, para satisfacer el derecho de acceso a la información pública.</w:t>
      </w:r>
    </w:p>
    <w:p w14:paraId="33F03DB4" w14:textId="77777777" w:rsidR="008556C7" w:rsidRDefault="008556C7" w:rsidP="008556C7">
      <w:pPr>
        <w:jc w:val="both"/>
        <w:rPr>
          <w:rFonts w:ascii="Palatino Linotype" w:hAnsi="Palatino Linotype" w:cs="Arial"/>
          <w:color w:val="000000"/>
        </w:rPr>
      </w:pPr>
    </w:p>
    <w:p w14:paraId="227C005A" w14:textId="41C12102" w:rsidR="008556C7" w:rsidRDefault="008556C7" w:rsidP="008556C7">
      <w:pPr>
        <w:spacing w:line="360" w:lineRule="auto"/>
        <w:jc w:val="both"/>
        <w:rPr>
          <w:rFonts w:ascii="Palatino Linotype" w:hAnsi="Palatino Linotype" w:cs="Arial"/>
          <w:color w:val="000000" w:themeColor="text1"/>
        </w:rPr>
      </w:pPr>
      <w:r>
        <w:rPr>
          <w:rFonts w:ascii="Palatino Linotype" w:hAnsi="Palatino Linotype" w:cs="Arial"/>
        </w:rPr>
        <w:t xml:space="preserve">Por otra parte y aunado a </w:t>
      </w:r>
      <w:r w:rsidR="00801758">
        <w:rPr>
          <w:rFonts w:ascii="Palatino Linotype" w:hAnsi="Palatino Linotype" w:cs="Arial"/>
        </w:rPr>
        <w:t>ello</w:t>
      </w:r>
      <w:r>
        <w:rPr>
          <w:rFonts w:ascii="Palatino Linotype" w:hAnsi="Palatino Linotype" w:cs="Arial"/>
        </w:rPr>
        <w:t xml:space="preserve"> el artículo 24 de la Ley de la materia</w:t>
      </w:r>
      <w:r>
        <w:rPr>
          <w:rStyle w:val="Refdenotaalpie"/>
          <w:rFonts w:ascii="Palatino Linotype" w:hAnsi="Palatino Linotype" w:cs="Arial"/>
        </w:rPr>
        <w:footnoteReference w:id="6"/>
      </w:r>
      <w:r>
        <w:rPr>
          <w:rFonts w:ascii="Palatino Linotype" w:hAnsi="Palatino Linotype" w:cs="Arial"/>
        </w:rPr>
        <w:t xml:space="preserve">, dispone que los Sujetos Obligados </w:t>
      </w:r>
      <w:r>
        <w:rPr>
          <w:rFonts w:ascii="Palatino Linotype" w:hAnsi="Palatino Linotype" w:cs="Arial"/>
          <w:color w:val="000000" w:themeColor="text1"/>
        </w:rPr>
        <w:t xml:space="preserve">sólo proporcionarán la información pública que </w:t>
      </w:r>
      <w:r>
        <w:rPr>
          <w:rFonts w:ascii="Palatino Linotype" w:hAnsi="Palatino Linotype" w:cs="Arial"/>
        </w:rPr>
        <w:t>generen</w:t>
      </w:r>
      <w:r>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w:t>
      </w:r>
      <w:r w:rsidR="005610F8">
        <w:rPr>
          <w:rFonts w:ascii="Palatino Linotype" w:hAnsi="Palatino Linotype" w:cs="Arial"/>
          <w:color w:val="000000" w:themeColor="text1"/>
        </w:rPr>
        <w:t>igados, garantizar el derecho de acceso a la información p</w:t>
      </w:r>
      <w:r>
        <w:rPr>
          <w:rFonts w:ascii="Palatino Linotype" w:hAnsi="Palatino Linotype" w:cs="Arial"/>
          <w:color w:val="000000" w:themeColor="text1"/>
        </w:rPr>
        <w:t>ública.</w:t>
      </w:r>
    </w:p>
    <w:p w14:paraId="65E25701" w14:textId="77777777" w:rsidR="005610F8" w:rsidRDefault="005610F8" w:rsidP="008556C7">
      <w:pPr>
        <w:spacing w:line="360" w:lineRule="auto"/>
        <w:jc w:val="both"/>
        <w:rPr>
          <w:rFonts w:ascii="Palatino Linotype" w:hAnsi="Palatino Linotype" w:cs="Arial"/>
          <w:color w:val="000000" w:themeColor="text1"/>
        </w:rPr>
      </w:pPr>
    </w:p>
    <w:p w14:paraId="43773D3C" w14:textId="77777777" w:rsidR="008556C7" w:rsidRDefault="008556C7" w:rsidP="008556C7">
      <w:pPr>
        <w:spacing w:line="360" w:lineRule="auto"/>
        <w:jc w:val="both"/>
        <w:rPr>
          <w:rFonts w:ascii="Palatino Linotype" w:hAnsi="Palatino Linotype" w:cs="Arial"/>
        </w:rPr>
      </w:pPr>
      <w:r>
        <w:rPr>
          <w:rFonts w:ascii="Palatino Linotype" w:hAnsi="Palatino Linotype" w:cs="Arial"/>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hAnsi="Palatino Linotype" w:cs="Arial"/>
          <w:b/>
        </w:rPr>
        <w:t>cualquier otro registro que documente el ejercicio de las facultades, funciones y competencias de los Sujetos Obligados</w:t>
      </w:r>
      <w:r>
        <w:rPr>
          <w:rFonts w:ascii="Palatino Linotype" w:hAnsi="Palatino Linotype" w:cs="Arial"/>
        </w:rPr>
        <w:t xml:space="preserve">; los que, podrán estar en cualquier medio, sea escrito, impreso, sonoro, visual, electrónico, informático u holográfico de conformidad con el artículo 3, fracción XI de la Ley de la materia, el cual señala lo siguiente: </w:t>
      </w:r>
    </w:p>
    <w:p w14:paraId="50750B5A" w14:textId="77777777" w:rsidR="008556C7" w:rsidRDefault="008556C7" w:rsidP="008556C7">
      <w:pPr>
        <w:ind w:left="851" w:right="899"/>
        <w:jc w:val="both"/>
        <w:rPr>
          <w:rFonts w:ascii="Palatino Linotype" w:hAnsi="Palatino Linotype" w:cs="Arial"/>
          <w:i/>
          <w:sz w:val="22"/>
          <w:szCs w:val="22"/>
        </w:rPr>
      </w:pPr>
    </w:p>
    <w:p w14:paraId="35414C65" w14:textId="77777777" w:rsidR="008556C7" w:rsidRDefault="008556C7" w:rsidP="008556C7">
      <w:pPr>
        <w:ind w:left="851" w:right="899"/>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51C8A39" w14:textId="77777777" w:rsidR="008556C7" w:rsidRDefault="008556C7" w:rsidP="008556C7">
      <w:pPr>
        <w:ind w:left="851" w:right="899"/>
        <w:jc w:val="both"/>
        <w:rPr>
          <w:rFonts w:ascii="Palatino Linotype" w:hAnsi="Palatino Linotype" w:cs="Arial"/>
          <w:i/>
          <w:sz w:val="22"/>
          <w:szCs w:val="22"/>
        </w:rPr>
      </w:pPr>
      <w:r>
        <w:rPr>
          <w:rFonts w:ascii="Palatino Linotype" w:hAnsi="Palatino Linotype" w:cs="Arial"/>
          <w:i/>
          <w:sz w:val="22"/>
          <w:szCs w:val="22"/>
        </w:rPr>
        <w:t>…</w:t>
      </w:r>
    </w:p>
    <w:p w14:paraId="52EF63C7" w14:textId="77777777" w:rsidR="008556C7" w:rsidRDefault="008556C7" w:rsidP="008556C7">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XI. Documento:</w:t>
      </w:r>
      <w:r>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w:t>
      </w:r>
      <w:r>
        <w:rPr>
          <w:rFonts w:ascii="Palatino Linotype" w:hAnsi="Palatino Linotype" w:cs="Arial"/>
          <w:i/>
          <w:color w:val="000000"/>
          <w:sz w:val="22"/>
          <w:szCs w:val="22"/>
        </w:rPr>
        <w:lastRenderedPageBreak/>
        <w:t>los sujetos obligados, sus servidores públicos e integrantes, sin importar su fuente o fecha de elaboración. Los documentos podrán estar en cualquier medio, sea escrito, impreso, sonoro, visual, electrónico, informático u holográfico;</w:t>
      </w:r>
    </w:p>
    <w:p w14:paraId="44D3B68A" w14:textId="77777777" w:rsidR="008556C7" w:rsidRDefault="008556C7" w:rsidP="008556C7">
      <w:pPr>
        <w:ind w:left="851" w:right="899"/>
        <w:jc w:val="both"/>
        <w:rPr>
          <w:rFonts w:ascii="Palatino Linotype" w:hAnsi="Palatino Linotype" w:cs="Arial"/>
          <w:i/>
          <w:color w:val="000000"/>
          <w:sz w:val="22"/>
          <w:szCs w:val="22"/>
        </w:rPr>
      </w:pPr>
      <w:r>
        <w:rPr>
          <w:rFonts w:ascii="Palatino Linotype" w:hAnsi="Palatino Linotype" w:cs="Arial"/>
          <w:b/>
          <w:i/>
          <w:color w:val="000000"/>
          <w:sz w:val="22"/>
          <w:szCs w:val="22"/>
        </w:rPr>
        <w:t>…</w:t>
      </w:r>
      <w:r>
        <w:rPr>
          <w:rFonts w:ascii="Palatino Linotype" w:hAnsi="Palatino Linotype" w:cs="Arial"/>
          <w:i/>
          <w:color w:val="000000"/>
          <w:sz w:val="22"/>
          <w:szCs w:val="22"/>
        </w:rPr>
        <w:t>”</w:t>
      </w:r>
    </w:p>
    <w:p w14:paraId="090E9F88" w14:textId="77777777" w:rsidR="008556C7" w:rsidRDefault="008556C7" w:rsidP="008556C7">
      <w:pPr>
        <w:ind w:left="851" w:right="899"/>
        <w:jc w:val="both"/>
        <w:rPr>
          <w:rFonts w:ascii="Palatino Linotype" w:hAnsi="Palatino Linotype" w:cs="Arial"/>
          <w:sz w:val="22"/>
          <w:szCs w:val="22"/>
        </w:rPr>
      </w:pPr>
    </w:p>
    <w:p w14:paraId="110ADE41" w14:textId="77777777" w:rsidR="008556C7" w:rsidRDefault="008556C7" w:rsidP="008556C7">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Siendo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refieren lo siguiente:</w:t>
      </w:r>
    </w:p>
    <w:p w14:paraId="68FD1FC7" w14:textId="77777777" w:rsidR="008556C7" w:rsidRDefault="008556C7" w:rsidP="008556C7">
      <w:pPr>
        <w:ind w:left="851" w:right="899"/>
        <w:jc w:val="both"/>
        <w:rPr>
          <w:rFonts w:ascii="Palatino Linotype" w:hAnsi="Palatino Linotype" w:cs="Arial"/>
        </w:rPr>
      </w:pPr>
    </w:p>
    <w:p w14:paraId="51B91006" w14:textId="77777777" w:rsidR="008556C7" w:rsidRDefault="008556C7" w:rsidP="008556C7">
      <w:pPr>
        <w:ind w:left="851" w:right="899"/>
        <w:jc w:val="both"/>
        <w:rPr>
          <w:rFonts w:ascii="Palatino Linotype" w:hAnsi="Palatino Linotype" w:cs="Arial"/>
          <w:b/>
          <w:i/>
          <w:sz w:val="22"/>
          <w:szCs w:val="22"/>
          <w:lang w:eastAsia="es-MX"/>
        </w:rPr>
      </w:pPr>
      <w:r>
        <w:rPr>
          <w:rFonts w:ascii="Palatino Linotype" w:hAnsi="Palatino Linotype" w:cs="Arial"/>
          <w:b/>
          <w:sz w:val="22"/>
          <w:szCs w:val="22"/>
          <w:lang w:eastAsia="es-MX"/>
        </w:rPr>
        <w:t>“</w:t>
      </w:r>
      <w:r>
        <w:rPr>
          <w:rFonts w:ascii="Palatino Linotype" w:hAnsi="Palatino Linotype" w:cs="Arial"/>
          <w:b/>
          <w:i/>
          <w:sz w:val="22"/>
          <w:szCs w:val="22"/>
          <w:lang w:eastAsia="es-MX"/>
        </w:rPr>
        <w:t>CRITERIO 0002-11</w:t>
      </w:r>
    </w:p>
    <w:p w14:paraId="43A8A440"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SISTEMÁTICA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 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7B1FE92"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42800047" w14:textId="77777777" w:rsidR="008556C7" w:rsidRDefault="008556C7" w:rsidP="008556C7">
      <w:pPr>
        <w:ind w:left="851" w:right="899"/>
        <w:jc w:val="both"/>
        <w:rPr>
          <w:rFonts w:ascii="Palatino Linotype" w:hAnsi="Palatino Linotype" w:cs="Arial"/>
          <w:b/>
          <w:i/>
          <w:sz w:val="22"/>
          <w:szCs w:val="22"/>
          <w:lang w:eastAsia="es-MX"/>
        </w:rPr>
      </w:pPr>
      <w:r>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43978A72"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14:paraId="27A70B69" w14:textId="77777777" w:rsidR="008556C7" w:rsidRDefault="008556C7" w:rsidP="008556C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w:t>
      </w:r>
    </w:p>
    <w:p w14:paraId="49FA0A98" w14:textId="715954EB" w:rsidR="00393ABF" w:rsidRDefault="00BF370A" w:rsidP="00DF1EDA">
      <w:pPr>
        <w:spacing w:before="240" w:after="240" w:line="360" w:lineRule="auto"/>
        <w:jc w:val="both"/>
        <w:rPr>
          <w:rFonts w:ascii="Palatino Linotype" w:hAnsi="Palatino Linotype"/>
        </w:rPr>
      </w:pPr>
      <w:r>
        <w:rPr>
          <w:rFonts w:ascii="Palatino Linotype" w:hAnsi="Palatino Linotype"/>
        </w:rPr>
        <w:t xml:space="preserve">Inicialmente, es importante precisar que es </w:t>
      </w:r>
      <w:r w:rsidR="00F64D76">
        <w:rPr>
          <w:rFonts w:ascii="Palatino Linotype" w:hAnsi="Palatino Linotype"/>
        </w:rPr>
        <w:t xml:space="preserve">una póliza, cheque y finiquito; </w:t>
      </w:r>
      <w:r w:rsidR="00DF0DBB">
        <w:rPr>
          <w:rFonts w:ascii="Palatino Linotype" w:hAnsi="Palatino Linotype"/>
        </w:rPr>
        <w:t xml:space="preserve">a lo cual el </w:t>
      </w:r>
      <w:r>
        <w:rPr>
          <w:rFonts w:ascii="Palatino Linotype" w:hAnsi="Palatino Linotype"/>
        </w:rPr>
        <w:t>diccionario de la Lengua Española los define como:</w:t>
      </w:r>
    </w:p>
    <w:p w14:paraId="5A4F4544" w14:textId="77777777" w:rsidR="00F81FBD" w:rsidRDefault="00BF370A" w:rsidP="00F81FBD">
      <w:pPr>
        <w:spacing w:before="240" w:after="240"/>
        <w:ind w:left="567" w:right="618"/>
        <w:contextualSpacing/>
        <w:jc w:val="both"/>
        <w:rPr>
          <w:rFonts w:ascii="Palatino Linotype" w:eastAsia="Arial Unicode MS" w:hAnsi="Palatino Linotype" w:cs="Arial Unicode MS"/>
          <w:i/>
          <w:color w:val="000000"/>
          <w:spacing w:val="4"/>
          <w:sz w:val="22"/>
          <w:szCs w:val="22"/>
          <w:shd w:val="clear" w:color="auto" w:fill="FFFFFF"/>
        </w:rPr>
      </w:pPr>
      <w:r w:rsidRPr="00BF370A">
        <w:rPr>
          <w:rFonts w:ascii="Palatino Linotype" w:hAnsi="Palatino Linotype"/>
          <w:i/>
          <w:sz w:val="22"/>
          <w:szCs w:val="22"/>
        </w:rPr>
        <w:lastRenderedPageBreak/>
        <w:t>“</w:t>
      </w:r>
      <w:r w:rsidRPr="00A229B4">
        <w:rPr>
          <w:rFonts w:ascii="Palatino Linotype" w:hAnsi="Palatino Linotype"/>
          <w:b/>
          <w:i/>
          <w:sz w:val="22"/>
          <w:szCs w:val="22"/>
        </w:rPr>
        <w:t>Póliza</w:t>
      </w:r>
      <w:r>
        <w:rPr>
          <w:rFonts w:ascii="Palatino Linotype" w:hAnsi="Palatino Linotype"/>
          <w:i/>
          <w:sz w:val="22"/>
          <w:szCs w:val="22"/>
        </w:rPr>
        <w:t xml:space="preserve">.- </w:t>
      </w:r>
      <w:r w:rsidRPr="00BF370A">
        <w:rPr>
          <w:rFonts w:ascii="Palatino Linotype" w:hAnsi="Palatino Linotype"/>
          <w:i/>
          <w:sz w:val="22"/>
          <w:szCs w:val="22"/>
        </w:rPr>
        <w:t>Libranza</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o</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documento</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en</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que</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se</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da</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orden</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para</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percibir</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o</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cobrar</w:t>
      </w:r>
      <w:r w:rsidRPr="00BF370A">
        <w:rPr>
          <w:rFonts w:ascii="Palatino Linotype" w:eastAsia="Arial Unicode MS" w:hAnsi="Palatino Linotype" w:cs="Arial Unicode MS"/>
          <w:i/>
          <w:color w:val="000000"/>
          <w:spacing w:val="4"/>
          <w:sz w:val="22"/>
          <w:szCs w:val="22"/>
          <w:shd w:val="clear" w:color="auto" w:fill="FFFFFF"/>
        </w:rPr>
        <w:t xml:space="preserve"> </w:t>
      </w:r>
      <w:r w:rsidRPr="00BF370A">
        <w:rPr>
          <w:rFonts w:ascii="Palatino Linotype" w:hAnsi="Palatino Linotype"/>
          <w:i/>
          <w:sz w:val="22"/>
          <w:szCs w:val="22"/>
        </w:rPr>
        <w:t>algún dinero</w:t>
      </w:r>
      <w:r w:rsidRPr="00BF370A">
        <w:rPr>
          <w:rFonts w:ascii="Palatino Linotype" w:eastAsia="Arial Unicode MS" w:hAnsi="Palatino Linotype" w:cs="Arial Unicode MS"/>
          <w:i/>
          <w:color w:val="000000"/>
          <w:spacing w:val="4"/>
          <w:sz w:val="22"/>
          <w:szCs w:val="22"/>
          <w:shd w:val="clear" w:color="auto" w:fill="FFFFFF"/>
        </w:rPr>
        <w:t>.”</w:t>
      </w:r>
    </w:p>
    <w:p w14:paraId="60898EEA" w14:textId="2E211A0C" w:rsidR="00BF370A" w:rsidRDefault="0080388A" w:rsidP="00F81FBD">
      <w:pPr>
        <w:spacing w:before="240" w:after="240"/>
        <w:ind w:left="567" w:right="618"/>
        <w:contextualSpacing/>
        <w:jc w:val="both"/>
        <w:rPr>
          <w:rFonts w:ascii="Palatino Linotype" w:hAnsi="Palatino Linotype"/>
          <w:i/>
          <w:sz w:val="22"/>
          <w:szCs w:val="22"/>
        </w:rPr>
      </w:pPr>
      <w:r w:rsidRPr="00A229B4">
        <w:rPr>
          <w:rFonts w:ascii="Palatino Linotype" w:eastAsia="Arial Unicode MS" w:hAnsi="Palatino Linotype" w:cs="Arial Unicode MS"/>
          <w:b/>
          <w:i/>
          <w:color w:val="000000"/>
          <w:spacing w:val="4"/>
          <w:sz w:val="22"/>
          <w:szCs w:val="22"/>
          <w:shd w:val="clear" w:color="auto" w:fill="FFFFFF"/>
        </w:rPr>
        <w:t>Cheque</w:t>
      </w:r>
      <w:r>
        <w:rPr>
          <w:rFonts w:ascii="Palatino Linotype" w:eastAsia="Arial Unicode MS" w:hAnsi="Palatino Linotype" w:cs="Arial Unicode MS"/>
          <w:i/>
          <w:color w:val="000000"/>
          <w:spacing w:val="4"/>
          <w:sz w:val="22"/>
          <w:szCs w:val="22"/>
          <w:shd w:val="clear" w:color="auto" w:fill="FFFFFF"/>
        </w:rPr>
        <w:t xml:space="preserve">.- </w:t>
      </w:r>
      <w:r w:rsidRPr="0080388A">
        <w:rPr>
          <w:rFonts w:ascii="Palatino Linotype" w:hAnsi="Palatino Linotype"/>
          <w:i/>
          <w:sz w:val="22"/>
          <w:szCs w:val="22"/>
        </w:rPr>
        <w:t>Mandato</w:t>
      </w:r>
      <w:r>
        <w:rPr>
          <w:rFonts w:ascii="Palatino Linotype" w:hAnsi="Palatino Linotype" w:hint="eastAsia"/>
          <w:i/>
          <w:sz w:val="22"/>
          <w:szCs w:val="22"/>
        </w:rPr>
        <w:t xml:space="preserve"> </w:t>
      </w:r>
      <w:r w:rsidRPr="0080388A">
        <w:rPr>
          <w:rFonts w:ascii="Palatino Linotype" w:hAnsi="Palatino Linotype"/>
          <w:i/>
          <w:sz w:val="22"/>
          <w:szCs w:val="22"/>
        </w:rPr>
        <w:t>escrito</w:t>
      </w:r>
      <w:r>
        <w:rPr>
          <w:rFonts w:ascii="Palatino Linotype" w:hAnsi="Palatino Linotype" w:hint="eastAsia"/>
          <w:i/>
          <w:sz w:val="22"/>
          <w:szCs w:val="22"/>
        </w:rPr>
        <w:t xml:space="preserve"> </w:t>
      </w:r>
      <w:r w:rsidRPr="0080388A">
        <w:rPr>
          <w:rFonts w:ascii="Palatino Linotype" w:hAnsi="Palatino Linotype"/>
          <w:i/>
          <w:sz w:val="22"/>
          <w:szCs w:val="22"/>
        </w:rPr>
        <w:t>de</w:t>
      </w:r>
      <w:r>
        <w:rPr>
          <w:rFonts w:ascii="Palatino Linotype" w:hAnsi="Palatino Linotype" w:hint="eastAsia"/>
          <w:i/>
          <w:sz w:val="22"/>
          <w:szCs w:val="22"/>
        </w:rPr>
        <w:t xml:space="preserve"> </w:t>
      </w:r>
      <w:r w:rsidRPr="0080388A">
        <w:rPr>
          <w:rFonts w:ascii="Palatino Linotype" w:hAnsi="Palatino Linotype"/>
          <w:i/>
          <w:sz w:val="22"/>
          <w:szCs w:val="22"/>
        </w:rPr>
        <w:t>pago</w:t>
      </w:r>
      <w:r w:rsidRPr="0080388A">
        <w:rPr>
          <w:rFonts w:ascii="Palatino Linotype" w:hAnsi="Palatino Linotype" w:hint="eastAsia"/>
          <w:i/>
          <w:sz w:val="22"/>
          <w:szCs w:val="22"/>
        </w:rPr>
        <w:t>,</w:t>
      </w:r>
      <w:r>
        <w:rPr>
          <w:rFonts w:ascii="Palatino Linotype" w:hAnsi="Palatino Linotype" w:hint="eastAsia"/>
          <w:i/>
          <w:sz w:val="22"/>
          <w:szCs w:val="22"/>
        </w:rPr>
        <w:t xml:space="preserve"> </w:t>
      </w:r>
      <w:r w:rsidRPr="0080388A">
        <w:rPr>
          <w:rFonts w:ascii="Palatino Linotype" w:hAnsi="Palatino Linotype"/>
          <w:i/>
          <w:sz w:val="22"/>
          <w:szCs w:val="22"/>
        </w:rPr>
        <w:t>para</w:t>
      </w:r>
      <w:r>
        <w:rPr>
          <w:rFonts w:ascii="Palatino Linotype" w:hAnsi="Palatino Linotype" w:hint="eastAsia"/>
          <w:i/>
          <w:sz w:val="22"/>
          <w:szCs w:val="22"/>
        </w:rPr>
        <w:t xml:space="preserve"> </w:t>
      </w:r>
      <w:r w:rsidRPr="0080388A">
        <w:rPr>
          <w:rFonts w:ascii="Palatino Linotype" w:hAnsi="Palatino Linotype"/>
          <w:i/>
          <w:sz w:val="22"/>
          <w:szCs w:val="22"/>
        </w:rPr>
        <w:t>cobrar</w:t>
      </w:r>
      <w:r>
        <w:rPr>
          <w:rFonts w:ascii="Palatino Linotype" w:hAnsi="Palatino Linotype" w:hint="eastAsia"/>
          <w:i/>
          <w:sz w:val="22"/>
          <w:szCs w:val="22"/>
        </w:rPr>
        <w:t xml:space="preserve"> </w:t>
      </w:r>
      <w:r w:rsidRPr="0080388A">
        <w:rPr>
          <w:rFonts w:ascii="Palatino Linotype" w:hAnsi="Palatino Linotype"/>
          <w:i/>
          <w:sz w:val="22"/>
          <w:szCs w:val="22"/>
        </w:rPr>
        <w:t>una</w:t>
      </w:r>
      <w:r>
        <w:rPr>
          <w:rFonts w:ascii="Palatino Linotype" w:hAnsi="Palatino Linotype" w:hint="eastAsia"/>
          <w:i/>
          <w:sz w:val="22"/>
          <w:szCs w:val="22"/>
        </w:rPr>
        <w:t xml:space="preserve"> </w:t>
      </w:r>
      <w:r w:rsidRPr="0080388A">
        <w:rPr>
          <w:rFonts w:ascii="Palatino Linotype" w:hAnsi="Palatino Linotype"/>
          <w:i/>
          <w:sz w:val="22"/>
          <w:szCs w:val="22"/>
        </w:rPr>
        <w:t>cantidad</w:t>
      </w:r>
      <w:r>
        <w:rPr>
          <w:rFonts w:ascii="Palatino Linotype" w:hAnsi="Palatino Linotype" w:hint="eastAsia"/>
          <w:i/>
          <w:sz w:val="22"/>
          <w:szCs w:val="22"/>
        </w:rPr>
        <w:t xml:space="preserve"> </w:t>
      </w:r>
      <w:r w:rsidRPr="0080388A">
        <w:rPr>
          <w:rFonts w:ascii="Palatino Linotype" w:hAnsi="Palatino Linotype"/>
          <w:i/>
          <w:sz w:val="22"/>
          <w:szCs w:val="22"/>
        </w:rPr>
        <w:t>determinada</w:t>
      </w:r>
      <w:r>
        <w:rPr>
          <w:rFonts w:ascii="Palatino Linotype" w:hAnsi="Palatino Linotype" w:hint="eastAsia"/>
          <w:i/>
          <w:sz w:val="22"/>
          <w:szCs w:val="22"/>
        </w:rPr>
        <w:t xml:space="preserve"> </w:t>
      </w:r>
      <w:r w:rsidRPr="0080388A">
        <w:rPr>
          <w:rFonts w:ascii="Palatino Linotype" w:hAnsi="Palatino Linotype"/>
          <w:i/>
          <w:sz w:val="22"/>
          <w:szCs w:val="22"/>
        </w:rPr>
        <w:t>de</w:t>
      </w:r>
      <w:r>
        <w:rPr>
          <w:rFonts w:ascii="Palatino Linotype" w:hAnsi="Palatino Linotype" w:hint="eastAsia"/>
          <w:i/>
          <w:sz w:val="22"/>
          <w:szCs w:val="22"/>
        </w:rPr>
        <w:t xml:space="preserve"> </w:t>
      </w:r>
      <w:r w:rsidRPr="0080388A">
        <w:rPr>
          <w:rFonts w:ascii="Palatino Linotype" w:hAnsi="Palatino Linotype"/>
          <w:i/>
          <w:sz w:val="22"/>
          <w:szCs w:val="22"/>
        </w:rPr>
        <w:t>los</w:t>
      </w:r>
      <w:r>
        <w:rPr>
          <w:rFonts w:ascii="Palatino Linotype" w:hAnsi="Palatino Linotype"/>
          <w:i/>
          <w:sz w:val="22"/>
          <w:szCs w:val="22"/>
        </w:rPr>
        <w:t xml:space="preserve"> </w:t>
      </w:r>
      <w:r w:rsidRPr="0080388A">
        <w:rPr>
          <w:rFonts w:ascii="Palatino Linotype" w:hAnsi="Palatino Linotype"/>
          <w:i/>
          <w:sz w:val="22"/>
          <w:szCs w:val="22"/>
        </w:rPr>
        <w:t>fondos</w:t>
      </w:r>
      <w:r>
        <w:rPr>
          <w:rFonts w:ascii="Palatino Linotype" w:hAnsi="Palatino Linotype" w:hint="eastAsia"/>
          <w:i/>
          <w:sz w:val="22"/>
          <w:szCs w:val="22"/>
        </w:rPr>
        <w:t xml:space="preserve"> </w:t>
      </w:r>
      <w:r w:rsidRPr="0080388A">
        <w:rPr>
          <w:rFonts w:ascii="Palatino Linotype" w:hAnsi="Palatino Linotype"/>
          <w:i/>
          <w:sz w:val="22"/>
          <w:szCs w:val="22"/>
        </w:rPr>
        <w:t>que</w:t>
      </w:r>
      <w:r>
        <w:rPr>
          <w:rFonts w:ascii="Palatino Linotype" w:hAnsi="Palatino Linotype" w:hint="eastAsia"/>
          <w:i/>
          <w:sz w:val="22"/>
          <w:szCs w:val="22"/>
        </w:rPr>
        <w:t xml:space="preserve"> </w:t>
      </w:r>
      <w:r w:rsidRPr="0080388A">
        <w:rPr>
          <w:rFonts w:ascii="Palatino Linotype" w:hAnsi="Palatino Linotype"/>
          <w:i/>
          <w:sz w:val="22"/>
          <w:szCs w:val="22"/>
        </w:rPr>
        <w:t>quien</w:t>
      </w:r>
      <w:r>
        <w:rPr>
          <w:rFonts w:ascii="Palatino Linotype" w:hAnsi="Palatino Linotype" w:hint="eastAsia"/>
          <w:i/>
          <w:sz w:val="22"/>
          <w:szCs w:val="22"/>
        </w:rPr>
        <w:t xml:space="preserve"> </w:t>
      </w:r>
      <w:r w:rsidRPr="0080388A">
        <w:rPr>
          <w:rFonts w:ascii="Palatino Linotype" w:hAnsi="Palatino Linotype"/>
          <w:i/>
          <w:sz w:val="22"/>
          <w:szCs w:val="22"/>
        </w:rPr>
        <w:t>lo</w:t>
      </w:r>
      <w:r>
        <w:rPr>
          <w:rFonts w:ascii="Palatino Linotype" w:hAnsi="Palatino Linotype" w:hint="eastAsia"/>
          <w:i/>
          <w:sz w:val="22"/>
          <w:szCs w:val="22"/>
        </w:rPr>
        <w:t xml:space="preserve"> </w:t>
      </w:r>
      <w:r w:rsidRPr="0080388A">
        <w:rPr>
          <w:rFonts w:ascii="Palatino Linotype" w:hAnsi="Palatino Linotype"/>
          <w:i/>
          <w:sz w:val="22"/>
          <w:szCs w:val="22"/>
        </w:rPr>
        <w:t>expide</w:t>
      </w:r>
      <w:r>
        <w:rPr>
          <w:rFonts w:ascii="Palatino Linotype" w:hAnsi="Palatino Linotype" w:hint="eastAsia"/>
          <w:i/>
          <w:sz w:val="22"/>
          <w:szCs w:val="22"/>
        </w:rPr>
        <w:t xml:space="preserve"> </w:t>
      </w:r>
      <w:r w:rsidRPr="0080388A">
        <w:rPr>
          <w:rFonts w:ascii="Palatino Linotype" w:hAnsi="Palatino Linotype"/>
          <w:i/>
          <w:sz w:val="22"/>
          <w:szCs w:val="22"/>
        </w:rPr>
        <w:t>tiene</w:t>
      </w:r>
      <w:r>
        <w:rPr>
          <w:rFonts w:ascii="Palatino Linotype" w:hAnsi="Palatino Linotype" w:hint="eastAsia"/>
          <w:i/>
          <w:sz w:val="22"/>
          <w:szCs w:val="22"/>
        </w:rPr>
        <w:t xml:space="preserve"> </w:t>
      </w:r>
      <w:r w:rsidRPr="0080388A">
        <w:rPr>
          <w:rFonts w:ascii="Palatino Linotype" w:hAnsi="Palatino Linotype"/>
          <w:i/>
          <w:sz w:val="22"/>
          <w:szCs w:val="22"/>
        </w:rPr>
        <w:t>disponibles</w:t>
      </w:r>
      <w:r>
        <w:rPr>
          <w:rFonts w:ascii="Palatino Linotype" w:hAnsi="Palatino Linotype" w:hint="eastAsia"/>
          <w:i/>
          <w:sz w:val="22"/>
          <w:szCs w:val="22"/>
        </w:rPr>
        <w:t xml:space="preserve"> </w:t>
      </w:r>
      <w:r w:rsidRPr="0080388A">
        <w:rPr>
          <w:rFonts w:ascii="Palatino Linotype" w:hAnsi="Palatino Linotype"/>
          <w:i/>
          <w:sz w:val="22"/>
          <w:szCs w:val="22"/>
        </w:rPr>
        <w:t>en</w:t>
      </w:r>
      <w:r>
        <w:rPr>
          <w:rFonts w:ascii="Palatino Linotype" w:hAnsi="Palatino Linotype" w:hint="eastAsia"/>
          <w:i/>
          <w:sz w:val="22"/>
          <w:szCs w:val="22"/>
        </w:rPr>
        <w:t xml:space="preserve"> </w:t>
      </w:r>
      <w:r w:rsidRPr="0080388A">
        <w:rPr>
          <w:rFonts w:ascii="Palatino Linotype" w:hAnsi="Palatino Linotype"/>
          <w:i/>
          <w:sz w:val="22"/>
          <w:szCs w:val="22"/>
        </w:rPr>
        <w:t>un</w:t>
      </w:r>
      <w:r>
        <w:rPr>
          <w:rFonts w:ascii="Palatino Linotype" w:hAnsi="Palatino Linotype" w:hint="eastAsia"/>
          <w:i/>
          <w:sz w:val="22"/>
          <w:szCs w:val="22"/>
        </w:rPr>
        <w:t xml:space="preserve"> </w:t>
      </w:r>
      <w:r w:rsidRPr="0080388A">
        <w:rPr>
          <w:rFonts w:ascii="Palatino Linotype" w:hAnsi="Palatino Linotype"/>
          <w:i/>
          <w:sz w:val="22"/>
          <w:szCs w:val="22"/>
        </w:rPr>
        <w:t>banco</w:t>
      </w:r>
    </w:p>
    <w:p w14:paraId="7795DA4B" w14:textId="583C75FA" w:rsidR="00B45FDA" w:rsidRDefault="00A229B4" w:rsidP="00F81FBD">
      <w:pPr>
        <w:spacing w:before="240" w:after="240"/>
        <w:ind w:left="567" w:right="618"/>
        <w:contextualSpacing/>
        <w:jc w:val="both"/>
        <w:rPr>
          <w:rFonts w:ascii="Palatino Linotype" w:hAnsi="Palatino Linotype"/>
          <w:i/>
          <w:sz w:val="22"/>
          <w:szCs w:val="22"/>
        </w:rPr>
      </w:pPr>
      <w:r w:rsidRPr="00A229B4">
        <w:rPr>
          <w:rFonts w:ascii="Palatino Linotype" w:hAnsi="Palatino Linotype"/>
          <w:b/>
          <w:i/>
          <w:sz w:val="22"/>
          <w:szCs w:val="22"/>
        </w:rPr>
        <w:t>Finiquito</w:t>
      </w:r>
      <w:r>
        <w:rPr>
          <w:rFonts w:ascii="Palatino Linotype" w:hAnsi="Palatino Linotype"/>
          <w:i/>
          <w:sz w:val="22"/>
          <w:szCs w:val="22"/>
        </w:rPr>
        <w:t xml:space="preserve">.- </w:t>
      </w:r>
      <w:r w:rsidRPr="00A229B4">
        <w:rPr>
          <w:rFonts w:ascii="Palatino Linotype" w:hAnsi="Palatino Linotype"/>
          <w:i/>
          <w:sz w:val="22"/>
          <w:szCs w:val="22"/>
        </w:rPr>
        <w:t>Remate</w:t>
      </w:r>
      <w:r>
        <w:rPr>
          <w:rFonts w:ascii="Palatino Linotype" w:hAnsi="Palatino Linotype" w:hint="eastAsia"/>
          <w:i/>
          <w:sz w:val="22"/>
          <w:szCs w:val="22"/>
        </w:rPr>
        <w:t xml:space="preserve"> </w:t>
      </w:r>
      <w:r w:rsidRPr="00A229B4">
        <w:rPr>
          <w:rFonts w:ascii="Palatino Linotype" w:hAnsi="Palatino Linotype"/>
          <w:i/>
          <w:sz w:val="22"/>
          <w:szCs w:val="22"/>
        </w:rPr>
        <w:t>de</w:t>
      </w:r>
      <w:r>
        <w:rPr>
          <w:rFonts w:ascii="Palatino Linotype" w:hAnsi="Palatino Linotype" w:hint="eastAsia"/>
          <w:i/>
          <w:sz w:val="22"/>
          <w:szCs w:val="22"/>
        </w:rPr>
        <w:t xml:space="preserve"> </w:t>
      </w:r>
      <w:r w:rsidRPr="00A229B4">
        <w:rPr>
          <w:rFonts w:ascii="Palatino Linotype" w:hAnsi="Palatino Linotype"/>
          <w:i/>
          <w:sz w:val="22"/>
          <w:szCs w:val="22"/>
        </w:rPr>
        <w:t>las</w:t>
      </w:r>
      <w:r>
        <w:rPr>
          <w:rFonts w:ascii="Palatino Linotype" w:hAnsi="Palatino Linotype" w:hint="eastAsia"/>
          <w:i/>
          <w:sz w:val="22"/>
          <w:szCs w:val="22"/>
        </w:rPr>
        <w:t xml:space="preserve"> </w:t>
      </w:r>
      <w:r w:rsidRPr="00A229B4">
        <w:rPr>
          <w:rFonts w:ascii="Palatino Linotype" w:hAnsi="Palatino Linotype"/>
          <w:i/>
          <w:sz w:val="22"/>
          <w:szCs w:val="22"/>
        </w:rPr>
        <w:t>cuentas</w:t>
      </w:r>
      <w:r w:rsidRPr="00A229B4">
        <w:rPr>
          <w:rFonts w:ascii="Palatino Linotype" w:hAnsi="Palatino Linotype" w:hint="eastAsia"/>
          <w:i/>
          <w:sz w:val="22"/>
          <w:szCs w:val="22"/>
        </w:rPr>
        <w:t>,</w:t>
      </w:r>
      <w:r>
        <w:rPr>
          <w:rFonts w:ascii="Palatino Linotype" w:hAnsi="Palatino Linotype" w:hint="eastAsia"/>
          <w:i/>
          <w:sz w:val="22"/>
          <w:szCs w:val="22"/>
        </w:rPr>
        <w:t xml:space="preserve"> </w:t>
      </w:r>
      <w:r w:rsidRPr="00A229B4">
        <w:rPr>
          <w:rFonts w:ascii="Palatino Linotype" w:hAnsi="Palatino Linotype"/>
          <w:i/>
          <w:sz w:val="22"/>
          <w:szCs w:val="22"/>
        </w:rPr>
        <w:t>o</w:t>
      </w:r>
      <w:r>
        <w:rPr>
          <w:rFonts w:ascii="Palatino Linotype" w:hAnsi="Palatino Linotype" w:hint="eastAsia"/>
          <w:i/>
          <w:sz w:val="22"/>
          <w:szCs w:val="22"/>
        </w:rPr>
        <w:t xml:space="preserve"> </w:t>
      </w:r>
      <w:r w:rsidRPr="00A229B4">
        <w:rPr>
          <w:rFonts w:ascii="Palatino Linotype" w:hAnsi="Palatino Linotype"/>
          <w:i/>
          <w:sz w:val="22"/>
          <w:szCs w:val="22"/>
        </w:rPr>
        <w:t>certificación</w:t>
      </w:r>
      <w:r>
        <w:rPr>
          <w:rFonts w:ascii="Palatino Linotype" w:hAnsi="Palatino Linotype" w:hint="eastAsia"/>
          <w:i/>
          <w:sz w:val="22"/>
          <w:szCs w:val="22"/>
        </w:rPr>
        <w:t xml:space="preserve"> </w:t>
      </w:r>
      <w:r w:rsidRPr="00A229B4">
        <w:rPr>
          <w:rFonts w:ascii="Palatino Linotype" w:hAnsi="Palatino Linotype"/>
          <w:i/>
          <w:sz w:val="22"/>
          <w:szCs w:val="22"/>
        </w:rPr>
        <w:t>que</w:t>
      </w:r>
      <w:r>
        <w:rPr>
          <w:rFonts w:ascii="Palatino Linotype" w:hAnsi="Palatino Linotype" w:hint="eastAsia"/>
          <w:i/>
          <w:sz w:val="22"/>
          <w:szCs w:val="22"/>
        </w:rPr>
        <w:t xml:space="preserve"> </w:t>
      </w:r>
      <w:r w:rsidRPr="00A229B4">
        <w:rPr>
          <w:rFonts w:ascii="Palatino Linotype" w:hAnsi="Palatino Linotype"/>
          <w:i/>
          <w:sz w:val="22"/>
          <w:szCs w:val="22"/>
        </w:rPr>
        <w:t>se</w:t>
      </w:r>
      <w:r>
        <w:rPr>
          <w:rFonts w:ascii="Palatino Linotype" w:hAnsi="Palatino Linotype" w:hint="eastAsia"/>
          <w:i/>
          <w:sz w:val="22"/>
          <w:szCs w:val="22"/>
        </w:rPr>
        <w:t xml:space="preserve"> </w:t>
      </w:r>
      <w:r w:rsidRPr="00A229B4">
        <w:rPr>
          <w:rFonts w:ascii="Palatino Linotype" w:hAnsi="Palatino Linotype"/>
          <w:i/>
          <w:sz w:val="22"/>
          <w:szCs w:val="22"/>
        </w:rPr>
        <w:t>da</w:t>
      </w:r>
      <w:r>
        <w:rPr>
          <w:rFonts w:ascii="Palatino Linotype" w:hAnsi="Palatino Linotype" w:hint="eastAsia"/>
          <w:i/>
          <w:sz w:val="22"/>
          <w:szCs w:val="22"/>
        </w:rPr>
        <w:t xml:space="preserve"> </w:t>
      </w:r>
      <w:r w:rsidRPr="00A229B4">
        <w:rPr>
          <w:rFonts w:ascii="Palatino Linotype" w:hAnsi="Palatino Linotype"/>
          <w:i/>
          <w:sz w:val="22"/>
          <w:szCs w:val="22"/>
        </w:rPr>
        <w:t>para</w:t>
      </w:r>
      <w:r>
        <w:rPr>
          <w:rFonts w:ascii="Palatino Linotype" w:hAnsi="Palatino Linotype" w:hint="eastAsia"/>
          <w:i/>
          <w:sz w:val="22"/>
          <w:szCs w:val="22"/>
        </w:rPr>
        <w:t xml:space="preserve"> </w:t>
      </w:r>
      <w:r w:rsidRPr="00A229B4">
        <w:rPr>
          <w:rFonts w:ascii="Palatino Linotype" w:hAnsi="Palatino Linotype"/>
          <w:i/>
          <w:sz w:val="22"/>
          <w:szCs w:val="22"/>
        </w:rPr>
        <w:t>constancia</w:t>
      </w:r>
      <w:r>
        <w:rPr>
          <w:rFonts w:ascii="Palatino Linotype" w:hAnsi="Palatino Linotype" w:hint="eastAsia"/>
          <w:i/>
          <w:sz w:val="22"/>
          <w:szCs w:val="22"/>
        </w:rPr>
        <w:t xml:space="preserve"> </w:t>
      </w:r>
      <w:r w:rsidRPr="00A229B4">
        <w:rPr>
          <w:rFonts w:ascii="Palatino Linotype" w:hAnsi="Palatino Linotype"/>
          <w:i/>
          <w:sz w:val="22"/>
          <w:szCs w:val="22"/>
        </w:rPr>
        <w:t>de</w:t>
      </w:r>
      <w:r>
        <w:rPr>
          <w:rFonts w:ascii="Palatino Linotype" w:hAnsi="Palatino Linotype" w:hint="eastAsia"/>
          <w:i/>
          <w:sz w:val="22"/>
          <w:szCs w:val="22"/>
        </w:rPr>
        <w:t xml:space="preserve"> </w:t>
      </w:r>
      <w:r w:rsidRPr="00A229B4">
        <w:rPr>
          <w:rFonts w:ascii="Palatino Linotype" w:hAnsi="Palatino Linotype"/>
          <w:i/>
          <w:sz w:val="22"/>
          <w:szCs w:val="22"/>
        </w:rPr>
        <w:t>que</w:t>
      </w:r>
      <w:r>
        <w:rPr>
          <w:rFonts w:ascii="Palatino Linotype" w:hAnsi="Palatino Linotype"/>
          <w:i/>
          <w:sz w:val="22"/>
          <w:szCs w:val="22"/>
        </w:rPr>
        <w:t xml:space="preserve"> </w:t>
      </w:r>
      <w:r w:rsidRPr="00A229B4">
        <w:rPr>
          <w:rFonts w:ascii="Palatino Linotype" w:hAnsi="Palatino Linotype"/>
          <w:i/>
          <w:sz w:val="22"/>
          <w:szCs w:val="22"/>
        </w:rPr>
        <w:t>están</w:t>
      </w:r>
      <w:r>
        <w:rPr>
          <w:rFonts w:ascii="Palatino Linotype" w:hAnsi="Palatino Linotype" w:hint="eastAsia"/>
          <w:i/>
          <w:sz w:val="22"/>
          <w:szCs w:val="22"/>
        </w:rPr>
        <w:t xml:space="preserve"> </w:t>
      </w:r>
      <w:r w:rsidRPr="00A229B4">
        <w:rPr>
          <w:rFonts w:ascii="Palatino Linotype" w:hAnsi="Palatino Linotype"/>
          <w:i/>
          <w:sz w:val="22"/>
          <w:szCs w:val="22"/>
        </w:rPr>
        <w:t>ajustadas</w:t>
      </w:r>
      <w:r>
        <w:rPr>
          <w:rFonts w:ascii="Palatino Linotype" w:hAnsi="Palatino Linotype" w:hint="eastAsia"/>
          <w:i/>
          <w:sz w:val="22"/>
          <w:szCs w:val="22"/>
        </w:rPr>
        <w:t xml:space="preserve"> </w:t>
      </w:r>
      <w:r w:rsidRPr="00A229B4">
        <w:rPr>
          <w:rFonts w:ascii="Palatino Linotype" w:hAnsi="Palatino Linotype"/>
          <w:i/>
          <w:sz w:val="22"/>
          <w:szCs w:val="22"/>
        </w:rPr>
        <w:t>y</w:t>
      </w:r>
      <w:r>
        <w:rPr>
          <w:rFonts w:ascii="Palatino Linotype" w:hAnsi="Palatino Linotype" w:hint="eastAsia"/>
          <w:i/>
          <w:sz w:val="22"/>
          <w:szCs w:val="22"/>
        </w:rPr>
        <w:t xml:space="preserve"> </w:t>
      </w:r>
      <w:r w:rsidRPr="00A229B4">
        <w:rPr>
          <w:rFonts w:ascii="Palatino Linotype" w:hAnsi="Palatino Linotype"/>
          <w:i/>
          <w:sz w:val="22"/>
          <w:szCs w:val="22"/>
        </w:rPr>
        <w:t>satisfecho</w:t>
      </w:r>
      <w:r>
        <w:rPr>
          <w:rFonts w:ascii="Palatino Linotype" w:hAnsi="Palatino Linotype" w:hint="eastAsia"/>
          <w:i/>
          <w:sz w:val="22"/>
          <w:szCs w:val="22"/>
        </w:rPr>
        <w:t xml:space="preserve"> </w:t>
      </w:r>
      <w:r w:rsidRPr="00A229B4">
        <w:rPr>
          <w:rFonts w:ascii="Palatino Linotype" w:hAnsi="Palatino Linotype"/>
          <w:i/>
          <w:sz w:val="22"/>
          <w:szCs w:val="22"/>
        </w:rPr>
        <w:t>el</w:t>
      </w:r>
      <w:r>
        <w:rPr>
          <w:rFonts w:ascii="Palatino Linotype" w:hAnsi="Palatino Linotype" w:hint="eastAsia"/>
          <w:i/>
          <w:sz w:val="22"/>
          <w:szCs w:val="22"/>
        </w:rPr>
        <w:t xml:space="preserve"> </w:t>
      </w:r>
      <w:r w:rsidRPr="00A229B4">
        <w:rPr>
          <w:rFonts w:ascii="Palatino Linotype" w:hAnsi="Palatino Linotype"/>
          <w:i/>
          <w:sz w:val="22"/>
          <w:szCs w:val="22"/>
        </w:rPr>
        <w:t>alcance</w:t>
      </w:r>
      <w:r>
        <w:rPr>
          <w:rFonts w:ascii="Palatino Linotype" w:hAnsi="Palatino Linotype" w:hint="eastAsia"/>
          <w:i/>
          <w:sz w:val="22"/>
          <w:szCs w:val="22"/>
        </w:rPr>
        <w:t xml:space="preserve"> </w:t>
      </w:r>
      <w:r w:rsidRPr="00A229B4">
        <w:rPr>
          <w:rFonts w:ascii="Palatino Linotype" w:hAnsi="Palatino Linotype"/>
          <w:i/>
          <w:sz w:val="22"/>
          <w:szCs w:val="22"/>
        </w:rPr>
        <w:t>que</w:t>
      </w:r>
      <w:r>
        <w:rPr>
          <w:rFonts w:ascii="Palatino Linotype" w:hAnsi="Palatino Linotype" w:hint="eastAsia"/>
          <w:i/>
          <w:sz w:val="22"/>
          <w:szCs w:val="22"/>
        </w:rPr>
        <w:t xml:space="preserve"> </w:t>
      </w:r>
      <w:r w:rsidRPr="00A229B4">
        <w:rPr>
          <w:rFonts w:ascii="Palatino Linotype" w:hAnsi="Palatino Linotype"/>
          <w:i/>
          <w:sz w:val="22"/>
          <w:szCs w:val="22"/>
        </w:rPr>
        <w:t>resulta</w:t>
      </w:r>
      <w:r>
        <w:rPr>
          <w:rFonts w:ascii="Palatino Linotype" w:hAnsi="Palatino Linotype" w:hint="eastAsia"/>
          <w:i/>
          <w:sz w:val="22"/>
          <w:szCs w:val="22"/>
        </w:rPr>
        <w:t xml:space="preserve"> </w:t>
      </w:r>
      <w:r w:rsidRPr="00A229B4">
        <w:rPr>
          <w:rFonts w:ascii="Palatino Linotype" w:hAnsi="Palatino Linotype"/>
          <w:i/>
          <w:sz w:val="22"/>
          <w:szCs w:val="22"/>
        </w:rPr>
        <w:t>de</w:t>
      </w:r>
      <w:r>
        <w:rPr>
          <w:rFonts w:ascii="Palatino Linotype" w:hAnsi="Palatino Linotype" w:hint="eastAsia"/>
          <w:i/>
          <w:sz w:val="22"/>
          <w:szCs w:val="22"/>
        </w:rPr>
        <w:t xml:space="preserve"> </w:t>
      </w:r>
      <w:r w:rsidRPr="00A229B4">
        <w:rPr>
          <w:rFonts w:ascii="Palatino Linotype" w:hAnsi="Palatino Linotype"/>
          <w:i/>
          <w:sz w:val="22"/>
          <w:szCs w:val="22"/>
        </w:rPr>
        <w:t>ellas</w:t>
      </w:r>
      <w:r>
        <w:rPr>
          <w:rFonts w:ascii="Palatino Linotype" w:hAnsi="Palatino Linotype"/>
          <w:i/>
          <w:sz w:val="22"/>
          <w:szCs w:val="22"/>
        </w:rPr>
        <w:t>” (Sic)</w:t>
      </w:r>
    </w:p>
    <w:p w14:paraId="59B0560A" w14:textId="77777777" w:rsidR="00F81FBD" w:rsidRPr="00BF370A" w:rsidRDefault="00F81FBD" w:rsidP="00F81FBD">
      <w:pPr>
        <w:spacing w:before="240" w:after="240"/>
        <w:ind w:left="567" w:right="618"/>
        <w:contextualSpacing/>
        <w:jc w:val="both"/>
        <w:rPr>
          <w:rFonts w:ascii="Palatino Linotype" w:hAnsi="Palatino Linotype"/>
          <w:i/>
          <w:sz w:val="22"/>
          <w:szCs w:val="22"/>
        </w:rPr>
      </w:pPr>
    </w:p>
    <w:p w14:paraId="6F67B9C1" w14:textId="4C55C9AB" w:rsidR="00BF370A" w:rsidRDefault="00F64D76" w:rsidP="00DF1EDA">
      <w:pPr>
        <w:spacing w:before="240" w:after="240" w:line="360" w:lineRule="auto"/>
        <w:jc w:val="both"/>
        <w:rPr>
          <w:rFonts w:ascii="Palatino Linotype" w:hAnsi="Palatino Linotype"/>
        </w:rPr>
      </w:pPr>
      <w:r>
        <w:rPr>
          <w:rFonts w:ascii="Palatino Linotype" w:hAnsi="Palatino Linotype"/>
        </w:rPr>
        <w:t xml:space="preserve">En ese orden de ideas, se entiende que la póliza y el cheque tienen íntima relación entre sí, ya que los dos son documentos </w:t>
      </w:r>
      <w:r w:rsidR="00DF0DBB">
        <w:rPr>
          <w:rFonts w:ascii="Palatino Linotype" w:hAnsi="Palatino Linotype"/>
        </w:rPr>
        <w:t xml:space="preserve">a través de los cuales </w:t>
      </w:r>
      <w:r w:rsidR="00F81FBD">
        <w:rPr>
          <w:rFonts w:ascii="Palatino Linotype" w:hAnsi="Palatino Linotype"/>
        </w:rPr>
        <w:t xml:space="preserve">se </w:t>
      </w:r>
      <w:r w:rsidR="00B54DA0">
        <w:rPr>
          <w:rFonts w:ascii="Palatino Linotype" w:hAnsi="Palatino Linotype"/>
        </w:rPr>
        <w:t>da</w:t>
      </w:r>
      <w:r w:rsidR="00AF2212">
        <w:rPr>
          <w:rFonts w:ascii="Palatino Linotype" w:hAnsi="Palatino Linotype"/>
        </w:rPr>
        <w:t xml:space="preserve"> la orden</w:t>
      </w:r>
      <w:r>
        <w:rPr>
          <w:rFonts w:ascii="Palatino Linotype" w:hAnsi="Palatino Linotype"/>
        </w:rPr>
        <w:t xml:space="preserve"> para cobrar una </w:t>
      </w:r>
      <w:r w:rsidR="009C03F5">
        <w:rPr>
          <w:rFonts w:ascii="Palatino Linotype" w:hAnsi="Palatino Linotype"/>
        </w:rPr>
        <w:t>determinada cantidad de dinero; en cambio el finiquito es la cantidad de dinero cierto que resulta de la suma de</w:t>
      </w:r>
      <w:r w:rsidR="00E24032">
        <w:rPr>
          <w:rFonts w:ascii="Palatino Linotype" w:hAnsi="Palatino Linotype"/>
        </w:rPr>
        <w:t xml:space="preserve"> cuentas</w:t>
      </w:r>
      <w:r w:rsidR="009C03F5">
        <w:rPr>
          <w:rFonts w:ascii="Palatino Linotype" w:hAnsi="Palatino Linotype"/>
        </w:rPr>
        <w:t xml:space="preserve"> que tiene </w:t>
      </w:r>
      <w:r w:rsidR="00E24032">
        <w:rPr>
          <w:rFonts w:ascii="Palatino Linotype" w:hAnsi="Palatino Linotype"/>
        </w:rPr>
        <w:t>a su alcance</w:t>
      </w:r>
      <w:r w:rsidR="005C78F4">
        <w:rPr>
          <w:rFonts w:ascii="Palatino Linotype" w:hAnsi="Palatino Linotype"/>
        </w:rPr>
        <w:t>.</w:t>
      </w:r>
    </w:p>
    <w:p w14:paraId="77D688C3" w14:textId="7A9EB0FC" w:rsidR="009C03F5" w:rsidRDefault="005C78F4" w:rsidP="00DF1EDA">
      <w:pPr>
        <w:spacing w:before="240" w:after="240" w:line="360" w:lineRule="auto"/>
        <w:jc w:val="both"/>
        <w:rPr>
          <w:rFonts w:ascii="Palatino Linotype" w:hAnsi="Palatino Linotype"/>
        </w:rPr>
      </w:pPr>
      <w:r>
        <w:rPr>
          <w:rFonts w:ascii="Palatino Linotype" w:hAnsi="Palatino Linotype"/>
        </w:rPr>
        <w:t xml:space="preserve">La definición de finiquito, aun no es clara para establecer un concepto entendible y </w:t>
      </w:r>
      <w:r w:rsidR="00096F56">
        <w:rPr>
          <w:rFonts w:ascii="Palatino Linotype" w:hAnsi="Palatino Linotype"/>
        </w:rPr>
        <w:t>razonable</w:t>
      </w:r>
      <w:r>
        <w:rPr>
          <w:rFonts w:ascii="Palatino Linotype" w:hAnsi="Palatino Linotype"/>
        </w:rPr>
        <w:t xml:space="preserve">, por lo cual es necesario </w:t>
      </w:r>
      <w:r w:rsidR="00F81FBD">
        <w:rPr>
          <w:rFonts w:ascii="Palatino Linotype" w:hAnsi="Palatino Linotype"/>
        </w:rPr>
        <w:t>a</w:t>
      </w:r>
      <w:r w:rsidR="00E24032">
        <w:rPr>
          <w:rFonts w:ascii="Palatino Linotype" w:hAnsi="Palatino Linotype"/>
        </w:rPr>
        <w:t>traer la definición de finiquitar por el mismo diccionario de la Lengua Española, el cual dice:</w:t>
      </w:r>
    </w:p>
    <w:p w14:paraId="6A4FED63" w14:textId="6A7DAAF8" w:rsidR="00E24032" w:rsidRPr="00E24032" w:rsidRDefault="00E24032" w:rsidP="00E24032">
      <w:pPr>
        <w:spacing w:before="240" w:after="240" w:line="360" w:lineRule="auto"/>
        <w:ind w:left="567" w:right="616"/>
        <w:jc w:val="both"/>
        <w:rPr>
          <w:rFonts w:ascii="Palatino Linotype" w:hAnsi="Palatino Linotype"/>
          <w:i/>
          <w:sz w:val="22"/>
          <w:szCs w:val="22"/>
        </w:rPr>
      </w:pPr>
      <w:r>
        <w:rPr>
          <w:rFonts w:ascii="Palatino Linotype" w:hAnsi="Palatino Linotype"/>
          <w:i/>
          <w:sz w:val="22"/>
          <w:szCs w:val="22"/>
        </w:rPr>
        <w:t xml:space="preserve">“1.- </w:t>
      </w:r>
      <w:r w:rsidRPr="00E24032">
        <w:rPr>
          <w:rFonts w:ascii="Palatino Linotype" w:hAnsi="Palatino Linotype" w:hint="eastAsia"/>
          <w:i/>
          <w:sz w:val="22"/>
          <w:szCs w:val="22"/>
        </w:rPr>
        <w:t>Terminar,</w:t>
      </w:r>
      <w:r>
        <w:rPr>
          <w:rFonts w:ascii="Palatino Linotype" w:hAnsi="Palatino Linotype" w:hint="eastAsia"/>
          <w:i/>
          <w:sz w:val="22"/>
          <w:szCs w:val="22"/>
        </w:rPr>
        <w:t xml:space="preserve"> </w:t>
      </w:r>
      <w:r w:rsidRPr="00E24032">
        <w:rPr>
          <w:rFonts w:ascii="Palatino Linotype" w:hAnsi="Palatino Linotype" w:hint="eastAsia"/>
          <w:i/>
          <w:sz w:val="22"/>
          <w:szCs w:val="22"/>
        </w:rPr>
        <w:t>saldar</w:t>
      </w:r>
      <w:r>
        <w:rPr>
          <w:rFonts w:ascii="Palatino Linotype" w:hAnsi="Palatino Linotype" w:hint="eastAsia"/>
          <w:i/>
          <w:sz w:val="22"/>
          <w:szCs w:val="22"/>
        </w:rPr>
        <w:t xml:space="preserve"> </w:t>
      </w:r>
      <w:r w:rsidRPr="00E24032">
        <w:rPr>
          <w:rFonts w:ascii="Palatino Linotype" w:hAnsi="Palatino Linotype" w:hint="eastAsia"/>
          <w:i/>
          <w:sz w:val="22"/>
          <w:szCs w:val="22"/>
        </w:rPr>
        <w:t>una</w:t>
      </w:r>
      <w:r>
        <w:rPr>
          <w:rFonts w:ascii="Palatino Linotype" w:hAnsi="Palatino Linotype" w:hint="eastAsia"/>
          <w:i/>
          <w:sz w:val="22"/>
          <w:szCs w:val="22"/>
        </w:rPr>
        <w:t xml:space="preserve"> </w:t>
      </w:r>
      <w:r w:rsidRPr="00E24032">
        <w:rPr>
          <w:rFonts w:ascii="Palatino Linotype" w:hAnsi="Palatino Linotype" w:hint="eastAsia"/>
          <w:i/>
          <w:sz w:val="22"/>
          <w:szCs w:val="22"/>
        </w:rPr>
        <w:t>cuenta.</w:t>
      </w:r>
    </w:p>
    <w:p w14:paraId="1752F204" w14:textId="7F3E49A4" w:rsidR="00E24032" w:rsidRPr="00E24032" w:rsidRDefault="00E24032" w:rsidP="00E24032">
      <w:pPr>
        <w:spacing w:before="240" w:after="240" w:line="360" w:lineRule="auto"/>
        <w:ind w:left="567" w:right="616"/>
        <w:jc w:val="both"/>
        <w:rPr>
          <w:rFonts w:ascii="Palatino Linotype" w:hAnsi="Palatino Linotype"/>
          <w:i/>
          <w:sz w:val="22"/>
          <w:szCs w:val="22"/>
        </w:rPr>
      </w:pPr>
      <w:r>
        <w:rPr>
          <w:rFonts w:ascii="Palatino Linotype" w:hAnsi="Palatino Linotype"/>
          <w:i/>
          <w:sz w:val="22"/>
          <w:szCs w:val="22"/>
        </w:rPr>
        <w:t xml:space="preserve">2.- </w:t>
      </w:r>
      <w:r w:rsidRPr="00E24032">
        <w:rPr>
          <w:rFonts w:ascii="Palatino Linotype" w:hAnsi="Palatino Linotype" w:hint="eastAsia"/>
          <w:i/>
          <w:sz w:val="22"/>
          <w:szCs w:val="22"/>
        </w:rPr>
        <w:t>Acabar,</w:t>
      </w:r>
      <w:r>
        <w:rPr>
          <w:rFonts w:ascii="Palatino Linotype" w:hAnsi="Palatino Linotype" w:hint="eastAsia"/>
          <w:i/>
          <w:sz w:val="22"/>
          <w:szCs w:val="22"/>
        </w:rPr>
        <w:t xml:space="preserve"> </w:t>
      </w:r>
      <w:r w:rsidRPr="00E24032">
        <w:rPr>
          <w:rFonts w:ascii="Palatino Linotype" w:hAnsi="Palatino Linotype" w:hint="eastAsia"/>
          <w:i/>
          <w:sz w:val="22"/>
          <w:szCs w:val="22"/>
        </w:rPr>
        <w:t>concluir,</w:t>
      </w:r>
      <w:r>
        <w:rPr>
          <w:rFonts w:ascii="Palatino Linotype" w:hAnsi="Palatino Linotype" w:hint="eastAsia"/>
          <w:i/>
          <w:sz w:val="22"/>
          <w:szCs w:val="22"/>
        </w:rPr>
        <w:t xml:space="preserve"> </w:t>
      </w:r>
      <w:r w:rsidRPr="00E24032">
        <w:rPr>
          <w:rFonts w:ascii="Palatino Linotype" w:hAnsi="Palatino Linotype" w:hint="eastAsia"/>
          <w:i/>
          <w:sz w:val="22"/>
          <w:szCs w:val="22"/>
        </w:rPr>
        <w:t>rematar.</w:t>
      </w:r>
      <w:r>
        <w:rPr>
          <w:rFonts w:ascii="Palatino Linotype" w:hAnsi="Palatino Linotype"/>
          <w:i/>
          <w:sz w:val="22"/>
          <w:szCs w:val="22"/>
        </w:rPr>
        <w:t>”(Sic)</w:t>
      </w:r>
    </w:p>
    <w:p w14:paraId="4093C875" w14:textId="734C184E" w:rsidR="00E24032" w:rsidRDefault="00F81FBD" w:rsidP="00DF1EDA">
      <w:pPr>
        <w:spacing w:before="240" w:after="240" w:line="360" w:lineRule="auto"/>
        <w:jc w:val="both"/>
        <w:rPr>
          <w:rFonts w:ascii="Palatino Linotype" w:hAnsi="Palatino Linotype"/>
        </w:rPr>
      </w:pPr>
      <w:r>
        <w:rPr>
          <w:rFonts w:ascii="Palatino Linotype" w:hAnsi="Palatino Linotype"/>
        </w:rPr>
        <w:t>Con base en</w:t>
      </w:r>
      <w:r w:rsidR="00E24032">
        <w:rPr>
          <w:rFonts w:ascii="Palatino Linotype" w:hAnsi="Palatino Linotype"/>
        </w:rPr>
        <w:t xml:space="preserve"> lo anterior</w:t>
      </w:r>
      <w:r w:rsidR="007A7712">
        <w:rPr>
          <w:rFonts w:ascii="Palatino Linotype" w:hAnsi="Palatino Linotype"/>
        </w:rPr>
        <w:t>,</w:t>
      </w:r>
      <w:r w:rsidR="00E24032">
        <w:rPr>
          <w:rFonts w:ascii="Palatino Linotype" w:hAnsi="Palatino Linotype"/>
        </w:rPr>
        <w:t xml:space="preserve"> se tiene un amplio panorama para determinar que es un finiquito en </w:t>
      </w:r>
      <w:r w:rsidR="007A7712">
        <w:rPr>
          <w:rFonts w:ascii="Palatino Linotype" w:hAnsi="Palatino Linotype"/>
        </w:rPr>
        <w:t>afinidad</w:t>
      </w:r>
      <w:r w:rsidR="00E24032">
        <w:rPr>
          <w:rFonts w:ascii="Palatino Linotype" w:hAnsi="Palatino Linotype"/>
        </w:rPr>
        <w:t xml:space="preserve"> con lo</w:t>
      </w:r>
      <w:r w:rsidR="00801758">
        <w:rPr>
          <w:rFonts w:ascii="Palatino Linotype" w:hAnsi="Palatino Linotype"/>
        </w:rPr>
        <w:t xml:space="preserve"> formulado</w:t>
      </w:r>
      <w:r w:rsidR="00E24032">
        <w:rPr>
          <w:rFonts w:ascii="Palatino Linotype" w:hAnsi="Palatino Linotype"/>
        </w:rPr>
        <w:t xml:space="preserve"> en la solicitud del recurrente; es por lo que se entiende como:</w:t>
      </w:r>
    </w:p>
    <w:p w14:paraId="1234ABF2" w14:textId="45CD3B4F" w:rsidR="00E24032" w:rsidRDefault="00E24032" w:rsidP="00DF1EDA">
      <w:pPr>
        <w:spacing w:before="240" w:after="240" w:line="360" w:lineRule="auto"/>
        <w:jc w:val="both"/>
        <w:rPr>
          <w:rFonts w:ascii="Palatino Linotype" w:hAnsi="Palatino Linotype"/>
        </w:rPr>
      </w:pPr>
      <w:r>
        <w:rPr>
          <w:rFonts w:ascii="Palatino Linotype" w:hAnsi="Palatino Linotype"/>
        </w:rPr>
        <w:t>El docume</w:t>
      </w:r>
      <w:r w:rsidR="00DF0DBB">
        <w:rPr>
          <w:rFonts w:ascii="Palatino Linotype" w:hAnsi="Palatino Linotype"/>
        </w:rPr>
        <w:t>nto en el que se hace constar</w:t>
      </w:r>
      <w:r w:rsidR="00875A34">
        <w:rPr>
          <w:rFonts w:ascii="Palatino Linotype" w:hAnsi="Palatino Linotype"/>
        </w:rPr>
        <w:t xml:space="preserve"> la</w:t>
      </w:r>
      <w:r>
        <w:rPr>
          <w:rFonts w:ascii="Palatino Linotype" w:hAnsi="Palatino Linotype"/>
        </w:rPr>
        <w:t xml:space="preserve"> </w:t>
      </w:r>
      <w:r w:rsidR="007A7712">
        <w:rPr>
          <w:rFonts w:ascii="Palatino Linotype" w:hAnsi="Palatino Linotype"/>
        </w:rPr>
        <w:t>cantidad</w:t>
      </w:r>
      <w:r>
        <w:rPr>
          <w:rFonts w:ascii="Palatino Linotype" w:hAnsi="Palatino Linotype"/>
        </w:rPr>
        <w:t xml:space="preserve"> </w:t>
      </w:r>
      <w:r w:rsidR="00532B50">
        <w:rPr>
          <w:rFonts w:ascii="Palatino Linotype" w:hAnsi="Palatino Linotype"/>
        </w:rPr>
        <w:t xml:space="preserve">de dinero que debe recibir un </w:t>
      </w:r>
      <w:r w:rsidR="00875A34">
        <w:rPr>
          <w:rFonts w:ascii="Palatino Linotype" w:hAnsi="Palatino Linotype"/>
        </w:rPr>
        <w:t xml:space="preserve">trabajador, </w:t>
      </w:r>
      <w:r w:rsidR="00DF0DBB">
        <w:rPr>
          <w:rFonts w:ascii="Palatino Linotype" w:hAnsi="Palatino Linotype"/>
        </w:rPr>
        <w:t xml:space="preserve">que resulte de la suma </w:t>
      </w:r>
      <w:r w:rsidR="00875A34">
        <w:rPr>
          <w:rFonts w:ascii="Palatino Linotype" w:hAnsi="Palatino Linotype"/>
        </w:rPr>
        <w:t>d</w:t>
      </w:r>
      <w:r w:rsidR="002B3FFC">
        <w:rPr>
          <w:rFonts w:ascii="Palatino Linotype" w:hAnsi="Palatino Linotype"/>
        </w:rPr>
        <w:t>e todas las</w:t>
      </w:r>
      <w:r w:rsidR="00875A34">
        <w:rPr>
          <w:rFonts w:ascii="Palatino Linotype" w:hAnsi="Palatino Linotype"/>
        </w:rPr>
        <w:t xml:space="preserve"> prestaciones </w:t>
      </w:r>
      <w:r w:rsidR="00DF0DBB">
        <w:rPr>
          <w:rFonts w:ascii="Palatino Linotype" w:hAnsi="Palatino Linotype"/>
        </w:rPr>
        <w:t xml:space="preserve">a </w:t>
      </w:r>
      <w:r w:rsidR="00875A34">
        <w:rPr>
          <w:rFonts w:ascii="Palatino Linotype" w:hAnsi="Palatino Linotype"/>
        </w:rPr>
        <w:t xml:space="preserve">que tiene derecho </w:t>
      </w:r>
      <w:r w:rsidR="007A7712">
        <w:rPr>
          <w:rFonts w:ascii="Palatino Linotype" w:hAnsi="Palatino Linotype"/>
        </w:rPr>
        <w:t>por la terminación una relación laboral.</w:t>
      </w:r>
    </w:p>
    <w:p w14:paraId="7626B0DD" w14:textId="7A07432F" w:rsidR="00A114AA" w:rsidRDefault="00DF0DBB" w:rsidP="00CF5360">
      <w:pPr>
        <w:spacing w:before="240" w:after="240" w:line="360" w:lineRule="auto"/>
        <w:jc w:val="both"/>
        <w:rPr>
          <w:rFonts w:ascii="Palatino Linotype" w:hAnsi="Palatino Linotype"/>
        </w:rPr>
      </w:pPr>
      <w:r>
        <w:rPr>
          <w:rFonts w:ascii="Palatino Linotype" w:hAnsi="Palatino Linotype"/>
        </w:rPr>
        <w:t>Por otra parte es dable precisar que</w:t>
      </w:r>
      <w:r w:rsidR="007A7712">
        <w:rPr>
          <w:rFonts w:ascii="Palatino Linotype" w:hAnsi="Palatino Linotype"/>
        </w:rPr>
        <w:t xml:space="preserve"> l</w:t>
      </w:r>
      <w:r w:rsidR="00CF5360">
        <w:rPr>
          <w:rFonts w:ascii="Palatino Linotype" w:hAnsi="Palatino Linotype"/>
        </w:rPr>
        <w:t>a</w:t>
      </w:r>
      <w:r w:rsidR="00096F56">
        <w:rPr>
          <w:rFonts w:ascii="Palatino Linotype" w:hAnsi="Palatino Linotype"/>
        </w:rPr>
        <w:t xml:space="preserve"> conclusión</w:t>
      </w:r>
      <w:r w:rsidR="007A7712">
        <w:rPr>
          <w:rFonts w:ascii="Palatino Linotype" w:hAnsi="Palatino Linotype"/>
        </w:rPr>
        <w:t xml:space="preserve"> </w:t>
      </w:r>
      <w:r w:rsidR="00F81FBD">
        <w:rPr>
          <w:rFonts w:ascii="Palatino Linotype" w:hAnsi="Palatino Linotype"/>
        </w:rPr>
        <w:t xml:space="preserve">de una relación </w:t>
      </w:r>
      <w:r w:rsidR="00CF5360">
        <w:rPr>
          <w:rFonts w:ascii="Palatino Linotype" w:hAnsi="Palatino Linotype"/>
        </w:rPr>
        <w:t>laboral se puede</w:t>
      </w:r>
      <w:r w:rsidR="00F81FBD">
        <w:rPr>
          <w:rFonts w:ascii="Palatino Linotype" w:hAnsi="Palatino Linotype"/>
        </w:rPr>
        <w:t xml:space="preserve"> dar de dos </w:t>
      </w:r>
      <w:r w:rsidR="00A114AA">
        <w:rPr>
          <w:rFonts w:ascii="Palatino Linotype" w:hAnsi="Palatino Linotype"/>
        </w:rPr>
        <w:t>maneras</w:t>
      </w:r>
      <w:r w:rsidR="00096F56">
        <w:rPr>
          <w:rFonts w:ascii="Palatino Linotype" w:hAnsi="Palatino Linotype"/>
        </w:rPr>
        <w:t xml:space="preserve"> una por la terminación</w:t>
      </w:r>
      <w:r w:rsidR="00F81FBD">
        <w:rPr>
          <w:rFonts w:ascii="Palatino Linotype" w:hAnsi="Palatino Linotype"/>
        </w:rPr>
        <w:t xml:space="preserve"> y </w:t>
      </w:r>
      <w:r w:rsidR="00A114AA">
        <w:rPr>
          <w:rFonts w:ascii="Palatino Linotype" w:hAnsi="Palatino Linotype"/>
        </w:rPr>
        <w:t>dos por la recisión.</w:t>
      </w:r>
    </w:p>
    <w:p w14:paraId="30D816B0" w14:textId="2081B89A" w:rsidR="007A7712" w:rsidRPr="00CF5360" w:rsidRDefault="00096F56" w:rsidP="00CF5360">
      <w:pPr>
        <w:spacing w:before="240" w:after="240" w:line="360" w:lineRule="auto"/>
        <w:jc w:val="both"/>
        <w:rPr>
          <w:rFonts w:ascii="Palatino Linotype" w:hAnsi="Palatino Linotype"/>
        </w:rPr>
      </w:pPr>
      <w:r>
        <w:rPr>
          <w:rFonts w:ascii="Palatino Linotype" w:hAnsi="Palatino Linotype"/>
        </w:rPr>
        <w:lastRenderedPageBreak/>
        <w:t>La terminación</w:t>
      </w:r>
      <w:r w:rsidR="00A114AA">
        <w:rPr>
          <w:rFonts w:ascii="Palatino Linotype" w:hAnsi="Palatino Linotype"/>
        </w:rPr>
        <w:t xml:space="preserve">, se puede </w:t>
      </w:r>
      <w:r w:rsidR="00CF5360">
        <w:rPr>
          <w:rFonts w:ascii="Palatino Linotype" w:hAnsi="Palatino Linotype"/>
        </w:rPr>
        <w:t>dar por diversas razones las cuales son</w:t>
      </w:r>
      <w:r w:rsidR="007A7712">
        <w:rPr>
          <w:rFonts w:ascii="Palatino Linotype" w:hAnsi="Palatino Linotype" w:cs="Arial"/>
        </w:rPr>
        <w:t>:</w:t>
      </w:r>
      <w:r w:rsidR="00CF5360">
        <w:rPr>
          <w:rFonts w:ascii="Palatino Linotype" w:hAnsi="Palatino Linotype" w:cs="Arial"/>
        </w:rPr>
        <w:t xml:space="preserve"> </w:t>
      </w:r>
      <w:r w:rsidR="007A7712">
        <w:rPr>
          <w:rFonts w:ascii="Palatino Linotype" w:hAnsi="Palatino Linotype" w:cs="Arial"/>
        </w:rPr>
        <w:t>I. La renuncia del servidor público; II. El mutuo consentimiento de las partes; III. El vencimiento del término o conclusión de la obra determinantes de la contratación; IV. La muerte del servidor público; y V. La incapacidad permanente del servidor público que le impida el desempeño de sus labores, ello en atención a lo establecido por el artículo 89 de la Ley del Trabajo de los Servidores Públicos del Estado y Muni</w:t>
      </w:r>
      <w:r w:rsidR="00A114AA">
        <w:rPr>
          <w:rFonts w:ascii="Palatino Linotype" w:hAnsi="Palatino Linotype" w:cs="Arial"/>
        </w:rPr>
        <w:t>cipios.</w:t>
      </w:r>
    </w:p>
    <w:p w14:paraId="6CEB30F5" w14:textId="22A1DE0B" w:rsidR="007A7712" w:rsidRDefault="00096F56" w:rsidP="007A7712">
      <w:pPr>
        <w:autoSpaceDE w:val="0"/>
        <w:autoSpaceDN w:val="0"/>
        <w:adjustRightInd w:val="0"/>
        <w:spacing w:line="360" w:lineRule="auto"/>
        <w:contextualSpacing/>
        <w:jc w:val="both"/>
        <w:rPr>
          <w:rFonts w:ascii="Palatino Linotype" w:hAnsi="Palatino Linotype" w:cs="Arial"/>
        </w:rPr>
      </w:pPr>
      <w:r>
        <w:rPr>
          <w:rFonts w:ascii="Palatino Linotype" w:hAnsi="Palatino Linotype" w:cs="Arial"/>
        </w:rPr>
        <w:t>La recisión,</w:t>
      </w:r>
      <w:r w:rsidR="00A114AA">
        <w:rPr>
          <w:rFonts w:ascii="Palatino Linotype" w:hAnsi="Palatino Linotype" w:cs="Arial"/>
        </w:rPr>
        <w:t xml:space="preserve"> se presenta </w:t>
      </w:r>
      <w:r w:rsidR="00223BA8">
        <w:rPr>
          <w:rFonts w:ascii="Palatino Linotype" w:hAnsi="Palatino Linotype" w:cs="Arial"/>
        </w:rPr>
        <w:t xml:space="preserve">cuando por causa </w:t>
      </w:r>
      <w:r w:rsidR="00A114AA">
        <w:rPr>
          <w:rFonts w:ascii="Palatino Linotype" w:hAnsi="Palatino Linotype" w:cs="Arial"/>
        </w:rPr>
        <w:t xml:space="preserve">justificada el patrón decide terminar la relación </w:t>
      </w:r>
      <w:r w:rsidR="00223BA8">
        <w:rPr>
          <w:rFonts w:ascii="Palatino Linotype" w:hAnsi="Palatino Linotype" w:cs="Arial"/>
        </w:rPr>
        <w:t xml:space="preserve">laboral; </w:t>
      </w:r>
      <w:r w:rsidR="003E7A7B">
        <w:rPr>
          <w:rFonts w:ascii="Palatino Linotype" w:hAnsi="Palatino Linotype" w:cs="Arial"/>
        </w:rPr>
        <w:t xml:space="preserve">como así lo señala el artículo </w:t>
      </w:r>
      <w:r w:rsidR="00C841D9">
        <w:rPr>
          <w:rFonts w:ascii="Palatino Linotype" w:hAnsi="Palatino Linotype" w:cs="Arial"/>
        </w:rPr>
        <w:t xml:space="preserve">92 y </w:t>
      </w:r>
      <w:r w:rsidR="003E7A7B">
        <w:rPr>
          <w:rFonts w:ascii="Palatino Linotype" w:hAnsi="Palatino Linotype" w:cs="Arial"/>
        </w:rPr>
        <w:t>93 de la Ley referida en el p</w:t>
      </w:r>
      <w:r w:rsidR="00C841D9">
        <w:rPr>
          <w:rFonts w:ascii="Palatino Linotype" w:hAnsi="Palatino Linotype" w:cs="Arial"/>
        </w:rPr>
        <w:t>árrafo anterior, que a la letra dicen:</w:t>
      </w:r>
    </w:p>
    <w:p w14:paraId="6B863B91" w14:textId="77777777" w:rsidR="00223BA8" w:rsidRDefault="00223BA8" w:rsidP="007A7712">
      <w:pPr>
        <w:autoSpaceDE w:val="0"/>
        <w:autoSpaceDN w:val="0"/>
        <w:adjustRightInd w:val="0"/>
        <w:spacing w:line="360" w:lineRule="auto"/>
        <w:contextualSpacing/>
        <w:jc w:val="both"/>
        <w:rPr>
          <w:rFonts w:ascii="Palatino Linotype" w:hAnsi="Palatino Linotype" w:cs="Arial"/>
        </w:rPr>
      </w:pPr>
    </w:p>
    <w:p w14:paraId="4942D833" w14:textId="73EEED97" w:rsidR="00C841D9" w:rsidRDefault="00C841D9" w:rsidP="00DB7309">
      <w:pPr>
        <w:autoSpaceDE w:val="0"/>
        <w:autoSpaceDN w:val="0"/>
        <w:adjustRightInd w:val="0"/>
        <w:ind w:left="567" w:right="618"/>
        <w:contextualSpacing/>
        <w:jc w:val="both"/>
        <w:rPr>
          <w:rFonts w:ascii="Palatino Linotype" w:hAnsi="Palatino Linotype"/>
          <w:i/>
          <w:sz w:val="22"/>
          <w:szCs w:val="22"/>
        </w:rPr>
      </w:pPr>
      <w:r>
        <w:rPr>
          <w:rFonts w:ascii="Palatino Linotype" w:hAnsi="Palatino Linotype"/>
          <w:i/>
          <w:sz w:val="22"/>
          <w:szCs w:val="22"/>
        </w:rPr>
        <w:t>“</w:t>
      </w:r>
      <w:r w:rsidRPr="00C841D9">
        <w:rPr>
          <w:rFonts w:ascii="Palatino Linotype" w:hAnsi="Palatino Linotype"/>
          <w:i/>
          <w:sz w:val="22"/>
          <w:szCs w:val="22"/>
        </w:rPr>
        <w:t>ARTÍCULO 92. El servidor público o la institución pública podrán rescindir en cualquier tiempo, por causa justificada, la relación</w:t>
      </w:r>
      <w:r>
        <w:rPr>
          <w:rFonts w:ascii="Palatino Linotype" w:hAnsi="Palatino Linotype"/>
          <w:i/>
          <w:sz w:val="22"/>
          <w:szCs w:val="22"/>
        </w:rPr>
        <w:t xml:space="preserve"> laboral.</w:t>
      </w:r>
    </w:p>
    <w:p w14:paraId="558FA18E" w14:textId="246CE8A8" w:rsidR="00DB7309" w:rsidRP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ARTÍCULO 93. Son causas de rescisión de la relación laboral, sin responsabilidad para las instituciones públicas:</w:t>
      </w:r>
    </w:p>
    <w:p w14:paraId="23E9FEE3"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 xml:space="preserve">I. Engañar el servidor público con documentación o referencias falsas que le atribuyan capacidad, aptitudes o grados académicos de los que carezca. Esta causa dejará de tener efecto después de treinta días </w:t>
      </w:r>
      <w:r>
        <w:rPr>
          <w:rFonts w:ascii="Palatino Linotype" w:hAnsi="Palatino Linotype"/>
          <w:i/>
          <w:sz w:val="22"/>
          <w:szCs w:val="22"/>
        </w:rPr>
        <w:t>naturales de conocido el hecho;</w:t>
      </w:r>
    </w:p>
    <w:p w14:paraId="0265163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II. Tener asignada más de una plaza en la misma o en diferentes instituciones públicas o dependencias, con las excepciones que esta ley señala, o bien cobrar un s</w:t>
      </w:r>
      <w:r>
        <w:rPr>
          <w:rFonts w:ascii="Palatino Linotype" w:hAnsi="Palatino Linotype"/>
          <w:i/>
          <w:sz w:val="22"/>
          <w:szCs w:val="22"/>
        </w:rPr>
        <w:t>ueldo sin desempeñar funciones;</w:t>
      </w:r>
    </w:p>
    <w:p w14:paraId="4F8E251E"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III. Incurrir durante sus labores en faltas de probidad u honradez, o bien en actos de violencia, amenazas, injurias o malos tratos en contra de sus superiores, compañeros o familiares de unos u otros, ya sea dentro o fuera de las horas de servicio, sa</w:t>
      </w:r>
      <w:r>
        <w:rPr>
          <w:rFonts w:ascii="Palatino Linotype" w:hAnsi="Palatino Linotype"/>
          <w:i/>
          <w:sz w:val="22"/>
          <w:szCs w:val="22"/>
        </w:rPr>
        <w:t>lvo que obre en defensa propia;</w:t>
      </w:r>
    </w:p>
    <w:p w14:paraId="58C2AE7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IV. Incurrir en cuatro o más faltas de asistencia a sus labores sin causa justificada, dent</w:t>
      </w:r>
      <w:r>
        <w:rPr>
          <w:rFonts w:ascii="Palatino Linotype" w:hAnsi="Palatino Linotype"/>
          <w:i/>
          <w:sz w:val="22"/>
          <w:szCs w:val="22"/>
        </w:rPr>
        <w:t>ro de un lapso de treinta días;</w:t>
      </w:r>
    </w:p>
    <w:p w14:paraId="649104DC"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 Abandonar las labores sin autorización previa o razón plenamente justificada, en contravención a lo establecido en las co</w:t>
      </w:r>
      <w:r>
        <w:rPr>
          <w:rFonts w:ascii="Palatino Linotype" w:hAnsi="Palatino Linotype"/>
          <w:i/>
          <w:sz w:val="22"/>
          <w:szCs w:val="22"/>
        </w:rPr>
        <w:t>ndiciones generales de trabajo;</w:t>
      </w:r>
    </w:p>
    <w:p w14:paraId="18DF9B6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VI. Causar daños intencionalmente a edificios, obras, equipo, maquinaria, instrumentos, materias primas y demás objetos relacionados con el trabajo, o por s</w:t>
      </w:r>
      <w:r>
        <w:rPr>
          <w:rFonts w:ascii="Palatino Linotype" w:hAnsi="Palatino Linotype"/>
          <w:i/>
          <w:sz w:val="22"/>
          <w:szCs w:val="22"/>
        </w:rPr>
        <w:t>ustraerlos en beneficio propio;</w:t>
      </w:r>
    </w:p>
    <w:p w14:paraId="0FAE2CA1"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VII. Cometer acto</w:t>
      </w:r>
      <w:r>
        <w:rPr>
          <w:rFonts w:ascii="Palatino Linotype" w:hAnsi="Palatino Linotype"/>
          <w:i/>
          <w:sz w:val="22"/>
          <w:szCs w:val="22"/>
        </w:rPr>
        <w:t>s inmorales durante el trabajo;</w:t>
      </w:r>
    </w:p>
    <w:p w14:paraId="4782C5B1"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lastRenderedPageBreak/>
        <w:t>VIII. Revelar los asuntos confidenciales o reservados así calificados por la institución pública o dependencia donde labore, de los cuales tuviese conocimiento con motivo de su trabajo;</w:t>
      </w:r>
    </w:p>
    <w:p w14:paraId="5DD2B18B"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IX. Comprometer por su imprudencia, descuido o negligencia, la seguridad del taller, oficina o dependencia donde preste sus servicios o de las personas que ahí se encuentren; X. Desobedecer sin justificación, las órdenes que reciba de sus superiores, en rel</w:t>
      </w:r>
      <w:r>
        <w:rPr>
          <w:rFonts w:ascii="Palatino Linotype" w:hAnsi="Palatino Linotype"/>
          <w:i/>
          <w:sz w:val="22"/>
          <w:szCs w:val="22"/>
        </w:rPr>
        <w:t>ación al trabajo que desempeñe;</w:t>
      </w:r>
    </w:p>
    <w:p w14:paraId="2EA84EDF"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 Concurrir al trabajo en estado de embriaguez, o bien bajo la influencia de algún narcótico o droga enervante, salvo que en éste último caso, exista prescripción médica, la que deberá presentar al superior jerárquico ant</w:t>
      </w:r>
      <w:r>
        <w:rPr>
          <w:rFonts w:ascii="Palatino Linotype" w:hAnsi="Palatino Linotype"/>
          <w:i/>
          <w:sz w:val="22"/>
          <w:szCs w:val="22"/>
        </w:rPr>
        <w:t>es de iniciar las labores;</w:t>
      </w:r>
    </w:p>
    <w:p w14:paraId="62793132"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 xml:space="preserve">XII. Portar armas de cualquier clase durante las horas de trabajo, salvo que </w:t>
      </w:r>
      <w:r>
        <w:rPr>
          <w:rFonts w:ascii="Palatino Linotype" w:hAnsi="Palatino Linotype"/>
          <w:i/>
          <w:sz w:val="22"/>
          <w:szCs w:val="22"/>
        </w:rPr>
        <w:t>la naturaleza de éste lo exija;</w:t>
      </w:r>
    </w:p>
    <w:p w14:paraId="61E4EC7D"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XIII. Suspender las labores en el caso previsto en el artículo 176 de esta ley o suspenderlas sin la debida autorización</w:t>
      </w:r>
      <w:r>
        <w:rPr>
          <w:rFonts w:ascii="Palatino Linotype" w:hAnsi="Palatino Linotype"/>
          <w:i/>
          <w:sz w:val="22"/>
          <w:szCs w:val="22"/>
        </w:rPr>
        <w:t>;</w:t>
      </w:r>
    </w:p>
    <w:p w14:paraId="57184325"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XIV. Incumplir reiteradamente disposiciones establecidas en las condiciones generales de trabajo de la institución pública o dependencia respectiva</w:t>
      </w:r>
      <w:r>
        <w:rPr>
          <w:rFonts w:ascii="Palatino Linotype" w:hAnsi="Palatino Linotype"/>
          <w:i/>
          <w:sz w:val="22"/>
          <w:szCs w:val="22"/>
        </w:rPr>
        <w:t xml:space="preserve"> que constituyan faltas graves;</w:t>
      </w:r>
    </w:p>
    <w:p w14:paraId="4688FB70"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XV. Ser condenado a prisión como resultado de una sentencia ejecutoriada, que le impida el cumplimi</w:t>
      </w:r>
      <w:r>
        <w:rPr>
          <w:rFonts w:ascii="Palatino Linotype" w:hAnsi="Palatino Linotype"/>
          <w:i/>
          <w:sz w:val="22"/>
          <w:szCs w:val="22"/>
        </w:rPr>
        <w:t>ento de la relación de trabajo;</w:t>
      </w:r>
    </w:p>
    <w:p w14:paraId="1AFA41DF"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XVI. Portar y hacer uso de credenciales de identificación no autorizad</w:t>
      </w:r>
      <w:r>
        <w:rPr>
          <w:rFonts w:ascii="Palatino Linotype" w:hAnsi="Palatino Linotype"/>
          <w:i/>
          <w:sz w:val="22"/>
          <w:szCs w:val="22"/>
        </w:rPr>
        <w:t>as por la autoridad competente;</w:t>
      </w:r>
    </w:p>
    <w:p w14:paraId="76A858F8" w14:textId="0A08CB7B"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XVII. Sustraer tarjetas o listas de puntualidad y asistencia del lugar destinado para ello, ya sea la del propio servidor público o la de otro, utilizar o registrar asistencia con gafete</w:t>
      </w:r>
      <w:r>
        <w:rPr>
          <w:rFonts w:ascii="Palatino Linotype" w:hAnsi="Palatino Linotype"/>
          <w:i/>
          <w:sz w:val="22"/>
          <w:szCs w:val="22"/>
        </w:rPr>
        <w:t xml:space="preserve"> </w:t>
      </w:r>
      <w:r w:rsidRPr="00DB7309">
        <w:rPr>
          <w:rFonts w:ascii="Palatino Linotype" w:hAnsi="Palatino Linotype"/>
          <w:i/>
          <w:sz w:val="22"/>
          <w:szCs w:val="22"/>
        </w:rPr>
        <w:t>credencial o tarjeta distinto al suyo o alterar en cualquier forma los registros de control de puntualidad y asistencia; siempre y cuando no sea resultado de un error</w:t>
      </w:r>
      <w:r>
        <w:rPr>
          <w:rFonts w:ascii="Palatino Linotype" w:hAnsi="Palatino Linotype"/>
          <w:i/>
          <w:sz w:val="22"/>
          <w:szCs w:val="22"/>
        </w:rPr>
        <w:t xml:space="preserve"> involuntario;</w:t>
      </w:r>
    </w:p>
    <w:p w14:paraId="67E7170E"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 xml:space="preserve">XVIII. Las análogas a las establecidas en las fracciones anteriores, de igual manera graves y de consecuencias semejantes en </w:t>
      </w:r>
      <w:r>
        <w:rPr>
          <w:rFonts w:ascii="Palatino Linotype" w:hAnsi="Palatino Linotype"/>
          <w:i/>
          <w:sz w:val="22"/>
          <w:szCs w:val="22"/>
        </w:rPr>
        <w:t>lo que al trabajo se refiere; e</w:t>
      </w:r>
    </w:p>
    <w:p w14:paraId="035EE936" w14:textId="77777777" w:rsid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XIX. Incurrir en actos de violencia laboral, entendiéndose por éstos los relativos a discriminación, acoso u hostigamiento sexual; Para los efectos de la presente fracción se entiende por: A. Acoso sexual, es una forma de violencia en la que, si bien no existe la subordinación, hay un ejercicio abusivo de poder que conlleva a un estado de indefensión y de riesgo para la víctima, independientemente de que se realice en uno o varios eventos; y B. Hostigamiento sexual, es el ejercicio del poder, en una relación de subordinación real de la víctima frente a la persona agresora en los ámbitos laboral y/o escolar. Se expresa en conductas verbales o no verbales, físicas o ambas, relacionadas con la sex</w:t>
      </w:r>
      <w:r>
        <w:rPr>
          <w:rFonts w:ascii="Palatino Linotype" w:hAnsi="Palatino Linotype"/>
          <w:i/>
          <w:sz w:val="22"/>
          <w:szCs w:val="22"/>
        </w:rPr>
        <w:t>ualidad de connotación lasciva.</w:t>
      </w:r>
    </w:p>
    <w:p w14:paraId="635F30A6" w14:textId="42CEEFA7" w:rsidR="00A114AA" w:rsidRPr="00DB7309" w:rsidRDefault="00DB7309" w:rsidP="00DB7309">
      <w:pPr>
        <w:autoSpaceDE w:val="0"/>
        <w:autoSpaceDN w:val="0"/>
        <w:adjustRightInd w:val="0"/>
        <w:ind w:left="567" w:right="618"/>
        <w:contextualSpacing/>
        <w:jc w:val="both"/>
        <w:rPr>
          <w:rFonts w:ascii="Palatino Linotype" w:hAnsi="Palatino Linotype"/>
          <w:i/>
          <w:sz w:val="22"/>
          <w:szCs w:val="22"/>
        </w:rPr>
      </w:pPr>
      <w:r w:rsidRPr="00DB7309">
        <w:rPr>
          <w:rFonts w:ascii="Palatino Linotype" w:hAnsi="Palatino Linotype"/>
          <w:i/>
          <w:sz w:val="22"/>
          <w:szCs w:val="22"/>
        </w:rPr>
        <w:t>XX. La falta de requisitos que exijan las leyes y reglamentos, necesarios para la prestación del servicio cuando sea imputable al trabajador, desde la fecha en que el patrón tenga conocimiento del hecho, hasta por un periodo de dos meses</w:t>
      </w:r>
      <w:r>
        <w:rPr>
          <w:rFonts w:ascii="Palatino Linotype" w:hAnsi="Palatino Linotype"/>
          <w:i/>
          <w:sz w:val="22"/>
          <w:szCs w:val="22"/>
        </w:rPr>
        <w:t>.”(Sic)</w:t>
      </w:r>
    </w:p>
    <w:p w14:paraId="5E7E8818" w14:textId="77777777" w:rsidR="00DB7309" w:rsidRDefault="00DB7309" w:rsidP="007A7712">
      <w:pPr>
        <w:autoSpaceDE w:val="0"/>
        <w:autoSpaceDN w:val="0"/>
        <w:adjustRightInd w:val="0"/>
        <w:spacing w:line="360" w:lineRule="auto"/>
        <w:contextualSpacing/>
        <w:jc w:val="both"/>
        <w:rPr>
          <w:rFonts w:ascii="Palatino Linotype" w:hAnsi="Palatino Linotype" w:cs="Arial"/>
        </w:rPr>
      </w:pPr>
    </w:p>
    <w:p w14:paraId="15C20ABD" w14:textId="5A5346C2" w:rsidR="007A7712" w:rsidRDefault="007A7712" w:rsidP="007A7712">
      <w:pPr>
        <w:autoSpaceDE w:val="0"/>
        <w:autoSpaceDN w:val="0"/>
        <w:adjustRightInd w:val="0"/>
        <w:spacing w:line="360" w:lineRule="auto"/>
        <w:contextualSpacing/>
        <w:jc w:val="both"/>
        <w:rPr>
          <w:rFonts w:ascii="Palatino Linotype" w:eastAsiaTheme="minorEastAsia" w:hAnsi="Palatino Linotype" w:cs="Bookman Old Style"/>
          <w:lang w:val="es-MX"/>
        </w:rPr>
      </w:pPr>
      <w:r>
        <w:rPr>
          <w:rFonts w:ascii="Palatino Linotype" w:hAnsi="Palatino Linotype" w:cs="Arial"/>
        </w:rPr>
        <w:t xml:space="preserve">El ordenamiento legal antes referido, establece que en cualquier tiempo se podrá </w:t>
      </w:r>
      <w:r w:rsidR="00CF5360">
        <w:rPr>
          <w:rFonts w:ascii="Palatino Linotype" w:eastAsiaTheme="minorEastAsia" w:hAnsi="Palatino Linotype" w:cs="Bookman Old Style"/>
          <w:lang w:val="es-MX"/>
        </w:rPr>
        <w:t>terminar</w:t>
      </w:r>
      <w:r>
        <w:rPr>
          <w:rFonts w:ascii="Palatino Linotype" w:eastAsiaTheme="minorEastAsia" w:hAnsi="Palatino Linotype" w:cs="Bookman Old Style"/>
          <w:lang w:val="es-MX"/>
        </w:rPr>
        <w:t xml:space="preserve"> por causa justificada</w:t>
      </w:r>
      <w:r>
        <w:rPr>
          <w:rFonts w:ascii="Palatino Linotype" w:hAnsi="Palatino Linotype" w:cs="Arial"/>
        </w:rPr>
        <w:t xml:space="preserve"> </w:t>
      </w:r>
      <w:r>
        <w:rPr>
          <w:rFonts w:ascii="Palatino Linotype" w:eastAsiaTheme="minorEastAsia" w:hAnsi="Palatino Linotype" w:cs="Bookman Old Style"/>
          <w:lang w:val="es-MX"/>
        </w:rPr>
        <w:t>la relación laboral;</w:t>
      </w:r>
      <w:r w:rsidR="00CD0312">
        <w:rPr>
          <w:rFonts w:ascii="Palatino Linotype" w:eastAsiaTheme="minorEastAsia" w:hAnsi="Palatino Linotype" w:cs="Bookman Old Style"/>
          <w:lang w:val="es-MX"/>
        </w:rPr>
        <w:t xml:space="preserve"> a lo cual </w:t>
      </w:r>
      <w:r>
        <w:rPr>
          <w:rFonts w:ascii="Palatino Linotype" w:eastAsiaTheme="minorEastAsia" w:hAnsi="Palatino Linotype" w:cs="Bookman Old Style"/>
          <w:lang w:val="es-MX"/>
        </w:rPr>
        <w:t>la institución pública debe dar aviso por escrito</w:t>
      </w:r>
      <w:r>
        <w:rPr>
          <w:rStyle w:val="Refdenotaalpie"/>
          <w:rFonts w:ascii="Palatino Linotype" w:eastAsiaTheme="minorEastAsia" w:hAnsi="Palatino Linotype" w:cs="Bookman Old Style"/>
          <w:lang w:val="es-MX"/>
        </w:rPr>
        <w:footnoteReference w:id="7"/>
      </w:r>
      <w:r>
        <w:rPr>
          <w:rFonts w:ascii="Palatino Linotype" w:eastAsiaTheme="minorEastAsia" w:hAnsi="Palatino Linotype" w:cs="Bookman Old Style"/>
          <w:lang w:val="es-MX"/>
        </w:rPr>
        <w:t xml:space="preserve"> al servidor público de manera personal, de la fecha </w:t>
      </w:r>
      <w:r w:rsidR="00CF5360">
        <w:rPr>
          <w:rFonts w:ascii="Palatino Linotype" w:eastAsiaTheme="minorEastAsia" w:hAnsi="Palatino Linotype" w:cs="Bookman Old Style"/>
          <w:lang w:val="es-MX"/>
        </w:rPr>
        <w:t xml:space="preserve">y </w:t>
      </w:r>
      <w:r w:rsidR="00096F56">
        <w:rPr>
          <w:rFonts w:ascii="Palatino Linotype" w:eastAsiaTheme="minorEastAsia" w:hAnsi="Palatino Linotype" w:cs="Bookman Old Style"/>
          <w:lang w:val="es-MX"/>
        </w:rPr>
        <w:t>causa o causas de la conclusión</w:t>
      </w:r>
      <w:r w:rsidR="00CD0312">
        <w:rPr>
          <w:rFonts w:ascii="Palatino Linotype" w:eastAsiaTheme="minorEastAsia" w:hAnsi="Palatino Linotype" w:cs="Bookman Old Style"/>
          <w:lang w:val="es-MX"/>
        </w:rPr>
        <w:t xml:space="preserve"> de la relación laboral.</w:t>
      </w:r>
    </w:p>
    <w:p w14:paraId="17CCA546" w14:textId="77777777" w:rsidR="00DB7309" w:rsidRDefault="00DB7309" w:rsidP="007A7712">
      <w:pPr>
        <w:autoSpaceDE w:val="0"/>
        <w:autoSpaceDN w:val="0"/>
        <w:adjustRightInd w:val="0"/>
        <w:spacing w:line="360" w:lineRule="auto"/>
        <w:jc w:val="both"/>
        <w:rPr>
          <w:rFonts w:ascii="Palatino Linotype" w:eastAsiaTheme="minorEastAsia" w:hAnsi="Palatino Linotype" w:cs="Bookman Old Style"/>
          <w:lang w:val="es-MX"/>
        </w:rPr>
      </w:pPr>
    </w:p>
    <w:p w14:paraId="5B4027E8" w14:textId="33429651" w:rsidR="007A7712" w:rsidRDefault="007A7712" w:rsidP="007A7712">
      <w:pPr>
        <w:autoSpaceDE w:val="0"/>
        <w:autoSpaceDN w:val="0"/>
        <w:adjustRightInd w:val="0"/>
        <w:spacing w:line="360" w:lineRule="auto"/>
        <w:jc w:val="both"/>
        <w:rPr>
          <w:rFonts w:ascii="Palatino Linotype" w:hAnsi="Palatino Linotype" w:cs="Arial"/>
          <w:lang w:val="es-MX"/>
        </w:rPr>
      </w:pPr>
      <w:r>
        <w:rPr>
          <w:rFonts w:ascii="Palatino Linotype" w:eastAsia="MS Mincho" w:hAnsi="Palatino Linotype" w:cs="Arial"/>
          <w:lang w:val="es-ES_tradnl"/>
        </w:rPr>
        <w:t xml:space="preserve">Así las cosas, </w:t>
      </w:r>
      <w:r w:rsidR="00096F56">
        <w:rPr>
          <w:rFonts w:ascii="Palatino Linotype" w:eastAsia="MS Mincho" w:hAnsi="Palatino Linotype" w:cs="Arial"/>
          <w:lang w:val="es-ES_tradnl"/>
        </w:rPr>
        <w:t>ante las causas de conclusión</w:t>
      </w:r>
      <w:r w:rsidR="00CF5360">
        <w:rPr>
          <w:rFonts w:ascii="Palatino Linotype" w:eastAsia="MS Mincho" w:hAnsi="Palatino Linotype" w:cs="Arial"/>
          <w:lang w:val="es-ES_tradnl"/>
        </w:rPr>
        <w:t xml:space="preserve"> de l</w:t>
      </w:r>
      <w:r w:rsidR="00CD0312">
        <w:rPr>
          <w:rFonts w:ascii="Palatino Linotype" w:eastAsia="MS Mincho" w:hAnsi="Palatino Linotype" w:cs="Arial"/>
          <w:lang w:val="es-ES_tradnl"/>
        </w:rPr>
        <w:t>a relación laboral del servidor público y con base en</w:t>
      </w:r>
      <w:r w:rsidR="00CF5360">
        <w:rPr>
          <w:rFonts w:ascii="Palatino Linotype" w:eastAsia="MS Mincho" w:hAnsi="Palatino Linotype" w:cs="Arial"/>
          <w:lang w:val="es-ES_tradnl"/>
        </w:rPr>
        <w:t xml:space="preserve"> la definición de finiquito, se tiene que el Servidor Público que actualice algunas</w:t>
      </w:r>
      <w:r w:rsidR="00532B50">
        <w:rPr>
          <w:rFonts w:ascii="Palatino Linotype" w:eastAsia="MS Mincho" w:hAnsi="Palatino Linotype" w:cs="Arial"/>
          <w:lang w:val="es-ES_tradnl"/>
        </w:rPr>
        <w:t xml:space="preserve"> de las razones que establece los</w:t>
      </w:r>
      <w:r w:rsidR="00CF5360">
        <w:rPr>
          <w:rFonts w:ascii="Palatino Linotype" w:eastAsia="MS Mincho" w:hAnsi="Palatino Linotype" w:cs="Arial"/>
          <w:lang w:val="es-ES_tradnl"/>
        </w:rPr>
        <w:t xml:space="preserve"> artículo</w:t>
      </w:r>
      <w:r w:rsidR="00532B50">
        <w:rPr>
          <w:rFonts w:ascii="Palatino Linotype" w:eastAsia="MS Mincho" w:hAnsi="Palatino Linotype" w:cs="Arial"/>
          <w:lang w:val="es-ES_tradnl"/>
        </w:rPr>
        <w:t>s</w:t>
      </w:r>
      <w:r w:rsidR="00CF5360">
        <w:rPr>
          <w:rFonts w:ascii="Palatino Linotype" w:eastAsia="MS Mincho" w:hAnsi="Palatino Linotype" w:cs="Arial"/>
          <w:lang w:val="es-ES_tradnl"/>
        </w:rPr>
        <w:t xml:space="preserve"> 89</w:t>
      </w:r>
      <w:r w:rsidR="00DB7309">
        <w:rPr>
          <w:rFonts w:ascii="Palatino Linotype" w:eastAsia="MS Mincho" w:hAnsi="Palatino Linotype" w:cs="Arial"/>
          <w:lang w:val="es-ES_tradnl"/>
        </w:rPr>
        <w:t xml:space="preserve"> y 93</w:t>
      </w:r>
      <w:r w:rsidR="00CF5360">
        <w:rPr>
          <w:rFonts w:ascii="Palatino Linotype" w:eastAsia="MS Mincho" w:hAnsi="Palatino Linotype" w:cs="Arial"/>
          <w:lang w:val="es-ES_tradnl"/>
        </w:rPr>
        <w:t xml:space="preserve"> de la </w:t>
      </w:r>
      <w:r w:rsidR="00CF5360">
        <w:rPr>
          <w:rFonts w:ascii="Palatino Linotype" w:hAnsi="Palatino Linotype" w:cs="Arial"/>
        </w:rPr>
        <w:t>Ley del Trabajo de los Servidores Públicos del Estado y Municipios; tendrá derecho a un finiquito</w:t>
      </w:r>
      <w:r w:rsidR="00DF0DBB">
        <w:rPr>
          <w:rFonts w:ascii="Palatino Linotype" w:hAnsi="Palatino Linotype" w:cs="Arial"/>
        </w:rPr>
        <w:t>,</w:t>
      </w:r>
      <w:r w:rsidR="00CF5360">
        <w:rPr>
          <w:rFonts w:ascii="Palatino Linotype" w:hAnsi="Palatino Linotype" w:cs="Arial"/>
        </w:rPr>
        <w:t xml:space="preserve"> </w:t>
      </w:r>
      <w:r w:rsidR="008301CF">
        <w:rPr>
          <w:rFonts w:ascii="Palatino Linotype" w:hAnsi="Palatino Linotype" w:cs="Arial"/>
          <w:lang w:val="es-MX"/>
        </w:rPr>
        <w:t xml:space="preserve">a través del cual se cuantifique la cantidad de dinero </w:t>
      </w:r>
      <w:r w:rsidR="009E0BD8">
        <w:rPr>
          <w:rFonts w:ascii="Palatino Linotype" w:hAnsi="Palatino Linotype" w:cs="Arial"/>
          <w:lang w:val="es-MX"/>
        </w:rPr>
        <w:t xml:space="preserve">que resulte </w:t>
      </w:r>
      <w:r w:rsidR="008301CF">
        <w:rPr>
          <w:rFonts w:ascii="Palatino Linotype" w:hAnsi="Palatino Linotype" w:cs="Arial"/>
          <w:lang w:val="es-MX"/>
        </w:rPr>
        <w:t xml:space="preserve">de la suma de </w:t>
      </w:r>
      <w:r w:rsidR="009E0BD8">
        <w:rPr>
          <w:rFonts w:ascii="Palatino Linotype" w:hAnsi="Palatino Linotype" w:cs="Arial"/>
          <w:lang w:val="es-MX"/>
        </w:rPr>
        <w:t xml:space="preserve">todas las </w:t>
      </w:r>
      <w:r w:rsidR="008301CF">
        <w:rPr>
          <w:rFonts w:ascii="Palatino Linotype" w:hAnsi="Palatino Linotype" w:cs="Arial"/>
          <w:lang w:val="es-MX"/>
        </w:rPr>
        <w:t xml:space="preserve">prestaciones a que tiene derecho </w:t>
      </w:r>
      <w:r w:rsidR="00DB7309">
        <w:rPr>
          <w:rFonts w:ascii="Palatino Linotype" w:hAnsi="Palatino Linotype" w:cs="Arial"/>
          <w:lang w:val="es-MX"/>
        </w:rPr>
        <w:t>el servidor p</w:t>
      </w:r>
      <w:r w:rsidR="009E0BD8">
        <w:rPr>
          <w:rFonts w:ascii="Palatino Linotype" w:hAnsi="Palatino Linotype" w:cs="Arial"/>
          <w:lang w:val="es-MX"/>
        </w:rPr>
        <w:t xml:space="preserve">úblico </w:t>
      </w:r>
      <w:r w:rsidR="008301CF">
        <w:rPr>
          <w:rFonts w:ascii="Palatino Linotype" w:hAnsi="Palatino Linotype" w:cs="Arial"/>
          <w:lang w:val="es-MX"/>
        </w:rPr>
        <w:t>por la culminación de la relación laboral.</w:t>
      </w:r>
    </w:p>
    <w:p w14:paraId="6D4BA595" w14:textId="77777777" w:rsidR="008301CF" w:rsidRDefault="008301CF" w:rsidP="007A7712">
      <w:pPr>
        <w:autoSpaceDE w:val="0"/>
        <w:autoSpaceDN w:val="0"/>
        <w:adjustRightInd w:val="0"/>
        <w:spacing w:line="360" w:lineRule="auto"/>
        <w:jc w:val="both"/>
        <w:rPr>
          <w:rFonts w:ascii="Palatino Linotype" w:hAnsi="Palatino Linotype" w:cs="Arial"/>
          <w:lang w:val="es-MX"/>
        </w:rPr>
      </w:pPr>
    </w:p>
    <w:p w14:paraId="0A1C25DD" w14:textId="57CB3A24" w:rsidR="008301CF" w:rsidRDefault="002129FB" w:rsidP="007A7712">
      <w:pPr>
        <w:autoSpaceDE w:val="0"/>
        <w:autoSpaceDN w:val="0"/>
        <w:adjustRightInd w:val="0"/>
        <w:spacing w:line="360" w:lineRule="auto"/>
        <w:jc w:val="both"/>
        <w:rPr>
          <w:rFonts w:ascii="Palatino Linotype" w:hAnsi="Palatino Linotype" w:cs="Arial"/>
          <w:lang w:val="es-MX"/>
        </w:rPr>
      </w:pPr>
      <w:r>
        <w:rPr>
          <w:rFonts w:ascii="Palatino Linotype" w:hAnsi="Palatino Linotype" w:cs="Arial"/>
          <w:lang w:val="es-MX"/>
        </w:rPr>
        <w:t xml:space="preserve">En conclusión y </w:t>
      </w:r>
      <w:r w:rsidR="00594E00">
        <w:rPr>
          <w:rFonts w:ascii="Palatino Linotype" w:hAnsi="Palatino Linotype" w:cs="Arial"/>
          <w:lang w:val="es-MX"/>
        </w:rPr>
        <w:t>concatenando</w:t>
      </w:r>
      <w:r>
        <w:rPr>
          <w:rFonts w:ascii="Palatino Linotype" w:hAnsi="Palatino Linotype" w:cs="Arial"/>
          <w:lang w:val="es-MX"/>
        </w:rPr>
        <w:t xml:space="preserve"> la definición de póliza, cheque y finiquito; se t</w:t>
      </w:r>
      <w:r w:rsidR="00DB7309">
        <w:rPr>
          <w:rFonts w:ascii="Palatino Linotype" w:hAnsi="Palatino Linotype" w:cs="Arial"/>
          <w:lang w:val="es-MX"/>
        </w:rPr>
        <w:t>iene entonces que la póliza</w:t>
      </w:r>
      <w:r>
        <w:rPr>
          <w:rFonts w:ascii="Palatino Linotype" w:hAnsi="Palatino Linotype" w:cs="Arial"/>
          <w:lang w:val="es-MX"/>
        </w:rPr>
        <w:t xml:space="preserve"> cheque es el documento por medio del cual se</w:t>
      </w:r>
      <w:r w:rsidR="00DF0DBB">
        <w:rPr>
          <w:rFonts w:ascii="Palatino Linotype" w:hAnsi="Palatino Linotype" w:cs="Arial"/>
          <w:lang w:val="es-MX"/>
        </w:rPr>
        <w:t xml:space="preserve"> da la orden para poder </w:t>
      </w:r>
      <w:r>
        <w:rPr>
          <w:rFonts w:ascii="Palatino Linotype" w:hAnsi="Palatino Linotype" w:cs="Arial"/>
          <w:lang w:val="es-MX"/>
        </w:rPr>
        <w:t>cobrar una cantidad de dinero y el finiquito es el documento por medio del cual se establece la cantidad de dinero cierta que resulte de la su</w:t>
      </w:r>
      <w:r w:rsidR="009E0BD8">
        <w:rPr>
          <w:rFonts w:ascii="Palatino Linotype" w:hAnsi="Palatino Linotype" w:cs="Arial"/>
          <w:lang w:val="es-MX"/>
        </w:rPr>
        <w:t>ma de todas las</w:t>
      </w:r>
      <w:r>
        <w:rPr>
          <w:rFonts w:ascii="Palatino Linotype" w:hAnsi="Palatino Linotype" w:cs="Arial"/>
          <w:lang w:val="es-MX"/>
        </w:rPr>
        <w:t xml:space="preserve"> pre</w:t>
      </w:r>
      <w:r w:rsidR="00DB7309">
        <w:rPr>
          <w:rFonts w:ascii="Palatino Linotype" w:hAnsi="Palatino Linotype" w:cs="Arial"/>
          <w:lang w:val="es-MX"/>
        </w:rPr>
        <w:t>staciones que tiene derecho el servidor p</w:t>
      </w:r>
      <w:r>
        <w:rPr>
          <w:rFonts w:ascii="Palatino Linotype" w:hAnsi="Palatino Linotype" w:cs="Arial"/>
          <w:lang w:val="es-MX"/>
        </w:rPr>
        <w:t>úblico por la terminación de la relación laboral.</w:t>
      </w:r>
    </w:p>
    <w:p w14:paraId="113F5339" w14:textId="427F12E4" w:rsidR="004755EA" w:rsidRDefault="002129FB" w:rsidP="004755EA">
      <w:pPr>
        <w:spacing w:before="240" w:after="240" w:line="360" w:lineRule="auto"/>
        <w:jc w:val="both"/>
        <w:rPr>
          <w:rFonts w:ascii="Palatino Linotype" w:eastAsia="Calibri" w:hAnsi="Palatino Linotype" w:cs="Arial"/>
          <w:bCs/>
        </w:rPr>
      </w:pPr>
      <w:r>
        <w:rPr>
          <w:rFonts w:ascii="Palatino Linotype" w:hAnsi="Palatino Linotype" w:cs="Arial"/>
          <w:lang w:val="es-MX"/>
        </w:rPr>
        <w:lastRenderedPageBreak/>
        <w:t xml:space="preserve">En </w:t>
      </w:r>
      <w:r w:rsidR="008822F0">
        <w:rPr>
          <w:rFonts w:ascii="Palatino Linotype" w:hAnsi="Palatino Linotype" w:cs="Arial"/>
          <w:lang w:val="es-MX"/>
        </w:rPr>
        <w:t xml:space="preserve">advertencia de </w:t>
      </w:r>
      <w:r w:rsidR="00DB7309">
        <w:rPr>
          <w:rFonts w:ascii="Palatino Linotype" w:hAnsi="Palatino Linotype" w:cs="Arial"/>
          <w:lang w:val="es-MX"/>
        </w:rPr>
        <w:t xml:space="preserve">lo </w:t>
      </w:r>
      <w:r w:rsidR="00295604">
        <w:rPr>
          <w:rFonts w:ascii="Palatino Linotype" w:hAnsi="Palatino Linotype" w:cs="Arial"/>
          <w:lang w:val="es-MX"/>
        </w:rPr>
        <w:t>anterior</w:t>
      </w:r>
      <w:r w:rsidR="00DB7309">
        <w:rPr>
          <w:rFonts w:ascii="Palatino Linotype" w:hAnsi="Palatino Linotype" w:cs="Arial"/>
          <w:lang w:val="es-MX"/>
        </w:rPr>
        <w:t>, en necesario a</w:t>
      </w:r>
      <w:r w:rsidR="008822F0">
        <w:rPr>
          <w:rFonts w:ascii="Palatino Linotype" w:hAnsi="Palatino Linotype" w:cs="Arial"/>
          <w:lang w:val="es-MX"/>
        </w:rPr>
        <w:t>tra</w:t>
      </w:r>
      <w:r w:rsidR="007B1B92">
        <w:rPr>
          <w:rFonts w:ascii="Palatino Linotype" w:hAnsi="Palatino Linotype" w:cs="Arial"/>
          <w:lang w:val="es-MX"/>
        </w:rPr>
        <w:t xml:space="preserve">er lo establecido por los </w:t>
      </w:r>
      <w:r w:rsidR="007B1B92" w:rsidRPr="004755EA">
        <w:rPr>
          <w:rFonts w:ascii="Palatino Linotype" w:hAnsi="Palatino Linotype" w:cs="Arial"/>
        </w:rPr>
        <w:t xml:space="preserve">Lineamientos para la elaboración y presentación del Informe Mensual Municipal, </w:t>
      </w:r>
      <w:r w:rsidR="007B1B92" w:rsidRPr="004755EA">
        <w:rPr>
          <w:rFonts w:ascii="Palatino Linotype" w:eastAsia="Calibri" w:hAnsi="Palatino Linotype" w:cs="Arial"/>
        </w:rPr>
        <w:t>emitidos por el Órgano Superior de Fiscalización del Estado de México, OSFEM</w:t>
      </w:r>
      <w:r w:rsidR="004755EA">
        <w:rPr>
          <w:rFonts w:ascii="Palatino Linotype" w:eastAsia="Calibri" w:hAnsi="Palatino Linotype" w:cs="Arial"/>
        </w:rPr>
        <w:t xml:space="preserve">; para el ejercicio fiscal 2018; con la finalidad de </w:t>
      </w:r>
      <w:r w:rsidR="004755EA">
        <w:rPr>
          <w:rFonts w:ascii="Palatino Linotype" w:hAnsi="Palatino Linotype"/>
        </w:rPr>
        <w:t xml:space="preserve">definir los criterios, los formatos y la documentación necesaria para presentar los informes mensuales, que deben ser entregados </w:t>
      </w:r>
      <w:r w:rsidR="004755EA">
        <w:rPr>
          <w:rFonts w:ascii="Palatino Linotype" w:eastAsia="Arial Unicode MS" w:hAnsi="Palatino Linotype" w:cs="Arial"/>
        </w:rPr>
        <w:t xml:space="preserve">a través de seis discos </w:t>
      </w:r>
      <w:r w:rsidR="004755EA">
        <w:rPr>
          <w:rFonts w:ascii="Palatino Linotype" w:hAnsi="Palatino Linotype"/>
        </w:rPr>
        <w:t xml:space="preserve">dentro de los 20 días posteriores al término del mes correspondiente, por las </w:t>
      </w:r>
      <w:r w:rsidR="004755EA">
        <w:rPr>
          <w:rFonts w:ascii="Palatino Linotype" w:eastAsia="Arial Unicode MS" w:hAnsi="Palatino Linotype" w:cs="Arial"/>
        </w:rPr>
        <w:t>entidades fiscalizables municipales (entre ellas el Sujeto Obligado), se precisa que el disco número 5 co</w:t>
      </w:r>
      <w:r w:rsidR="00DC4CB4">
        <w:rPr>
          <w:rFonts w:ascii="Palatino Linotype" w:eastAsia="Arial Unicode MS" w:hAnsi="Palatino Linotype" w:cs="Arial"/>
        </w:rPr>
        <w:t>ntiene información relativa a lo</w:t>
      </w:r>
      <w:r w:rsidR="004755EA">
        <w:rPr>
          <w:rFonts w:ascii="Palatino Linotype" w:eastAsia="Arial Unicode MS" w:hAnsi="Palatino Linotype" w:cs="Arial"/>
        </w:rPr>
        <w:t xml:space="preserve">s reportes de póliza cheque, en específico en el consecutivo 4, </w:t>
      </w:r>
      <w:r w:rsidR="004755EA">
        <w:rPr>
          <w:rFonts w:ascii="Palatino Linotype" w:eastAsia="Calibri" w:hAnsi="Palatino Linotype" w:cs="Arial"/>
          <w:bCs/>
        </w:rPr>
        <w:t>como se aprecia en la</w:t>
      </w:r>
      <w:r w:rsidR="00DB7309">
        <w:rPr>
          <w:rFonts w:ascii="Palatino Linotype" w:eastAsia="Calibri" w:hAnsi="Palatino Linotype" w:cs="Arial"/>
          <w:bCs/>
        </w:rPr>
        <w:t xml:space="preserve"> imagen</w:t>
      </w:r>
      <w:r w:rsidR="004755EA">
        <w:rPr>
          <w:rFonts w:ascii="Palatino Linotype" w:eastAsia="Calibri" w:hAnsi="Palatino Linotype" w:cs="Arial"/>
          <w:bCs/>
        </w:rPr>
        <w:t xml:space="preserve"> que se inserta a continuación de manera de ilustrati</w:t>
      </w:r>
      <w:r w:rsidR="00DB7309">
        <w:rPr>
          <w:rFonts w:ascii="Palatino Linotype" w:eastAsia="Calibri" w:hAnsi="Palatino Linotype" w:cs="Arial"/>
          <w:bCs/>
        </w:rPr>
        <w:t>va, de los Lineamientos citados:</w:t>
      </w:r>
    </w:p>
    <w:p w14:paraId="7F36D8D7" w14:textId="08427039" w:rsidR="003D560E" w:rsidRDefault="00096F56" w:rsidP="000C3815">
      <w:pPr>
        <w:spacing w:before="240" w:after="240" w:line="360" w:lineRule="auto"/>
        <w:ind w:right="49"/>
        <w:contextualSpacing/>
        <w:jc w:val="both"/>
        <w:rPr>
          <w:rFonts w:ascii="Palatino Linotype" w:hAnsi="Palatino Linotype" w:cs="Arial"/>
        </w:rPr>
      </w:pPr>
      <w:r>
        <w:rPr>
          <w:noProof/>
          <w:lang w:val="es-MX" w:eastAsia="es-MX"/>
        </w:rPr>
        <w:drawing>
          <wp:anchor distT="0" distB="0" distL="114300" distR="114300" simplePos="0" relativeHeight="251671552" behindDoc="1" locked="0" layoutInCell="1" allowOverlap="1" wp14:anchorId="6B71482E" wp14:editId="03A18680">
            <wp:simplePos x="0" y="0"/>
            <wp:positionH relativeFrom="column">
              <wp:posOffset>305775</wp:posOffset>
            </wp:positionH>
            <wp:positionV relativeFrom="paragraph">
              <wp:posOffset>35185</wp:posOffset>
            </wp:positionV>
            <wp:extent cx="5212080" cy="2405380"/>
            <wp:effectExtent l="0" t="0" r="762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786" t="23989" r="17392" b="30809"/>
                    <a:stretch/>
                  </pic:blipFill>
                  <pic:spPr bwMode="auto">
                    <a:xfrm>
                      <a:off x="0" y="0"/>
                      <a:ext cx="5212080" cy="2405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29BB3F" w14:textId="4ED97AA2" w:rsidR="003D560E" w:rsidRDefault="003D560E" w:rsidP="000C3815">
      <w:pPr>
        <w:spacing w:before="240" w:after="240" w:line="360" w:lineRule="auto"/>
        <w:ind w:right="49"/>
        <w:contextualSpacing/>
        <w:jc w:val="both"/>
        <w:rPr>
          <w:rFonts w:ascii="Palatino Linotype" w:hAnsi="Palatino Linotype" w:cs="Arial"/>
        </w:rPr>
      </w:pPr>
    </w:p>
    <w:p w14:paraId="3A014591" w14:textId="41EA87AD" w:rsidR="003D560E" w:rsidRDefault="003D560E" w:rsidP="000C3815">
      <w:pPr>
        <w:spacing w:before="240" w:after="240" w:line="360" w:lineRule="auto"/>
        <w:ind w:right="49"/>
        <w:contextualSpacing/>
        <w:jc w:val="both"/>
        <w:rPr>
          <w:rFonts w:ascii="Palatino Linotype" w:hAnsi="Palatino Linotype" w:cs="Arial"/>
        </w:rPr>
      </w:pPr>
    </w:p>
    <w:p w14:paraId="5DD691E2" w14:textId="19FD36A7" w:rsidR="003D560E" w:rsidRDefault="003D560E" w:rsidP="000C3815">
      <w:pPr>
        <w:spacing w:before="240" w:after="240" w:line="360" w:lineRule="auto"/>
        <w:ind w:right="49"/>
        <w:contextualSpacing/>
        <w:jc w:val="both"/>
        <w:rPr>
          <w:rFonts w:ascii="Palatino Linotype" w:hAnsi="Palatino Linotype" w:cs="Arial"/>
        </w:rPr>
      </w:pPr>
    </w:p>
    <w:p w14:paraId="0BA76C83" w14:textId="1A24D8B8" w:rsidR="003D560E" w:rsidRDefault="003D560E" w:rsidP="000C3815">
      <w:pPr>
        <w:spacing w:before="240" w:after="240" w:line="360" w:lineRule="auto"/>
        <w:ind w:right="49"/>
        <w:contextualSpacing/>
        <w:jc w:val="both"/>
        <w:rPr>
          <w:rFonts w:ascii="Palatino Linotype" w:hAnsi="Palatino Linotype" w:cs="Arial"/>
        </w:rPr>
      </w:pPr>
    </w:p>
    <w:p w14:paraId="30FA9629" w14:textId="511F5578" w:rsidR="003D560E" w:rsidRDefault="003D560E" w:rsidP="000C3815">
      <w:pPr>
        <w:spacing w:before="240" w:after="240" w:line="360" w:lineRule="auto"/>
        <w:ind w:right="49"/>
        <w:contextualSpacing/>
        <w:jc w:val="both"/>
        <w:rPr>
          <w:rFonts w:ascii="Palatino Linotype" w:hAnsi="Palatino Linotype" w:cs="Arial"/>
        </w:rPr>
      </w:pPr>
    </w:p>
    <w:p w14:paraId="754A877C" w14:textId="3A1ECCB0" w:rsidR="00A07EBA" w:rsidRDefault="002B25C8" w:rsidP="000C3815">
      <w:pPr>
        <w:spacing w:before="240" w:after="240" w:line="360" w:lineRule="auto"/>
        <w:ind w:right="49"/>
        <w:contextualSpacing/>
        <w:jc w:val="both"/>
        <w:rPr>
          <w:rFonts w:ascii="Palatino Linotype" w:hAnsi="Palatino Linotype" w:cs="Arial"/>
        </w:rPr>
      </w:pPr>
      <w:r>
        <w:rPr>
          <w:rFonts w:ascii="Palatino Linotype" w:hAnsi="Palatino Linotype"/>
          <w:noProof/>
          <w:lang w:val="es-MX" w:eastAsia="es-MX"/>
        </w:rPr>
        <mc:AlternateContent>
          <mc:Choice Requires="wps">
            <w:drawing>
              <wp:anchor distT="0" distB="0" distL="114300" distR="114300" simplePos="0" relativeHeight="251673600" behindDoc="0" locked="0" layoutInCell="1" allowOverlap="1" wp14:anchorId="563030EF" wp14:editId="36BBDAC5">
                <wp:simplePos x="0" y="0"/>
                <wp:positionH relativeFrom="column">
                  <wp:posOffset>524036</wp:posOffset>
                </wp:positionH>
                <wp:positionV relativeFrom="paragraph">
                  <wp:posOffset>180501</wp:posOffset>
                </wp:positionV>
                <wp:extent cx="2353056" cy="213360"/>
                <wp:effectExtent l="57150" t="38100" r="85725" b="91440"/>
                <wp:wrapNone/>
                <wp:docPr id="2" name="Rectángulo 2"/>
                <wp:cNvGraphicFramePr/>
                <a:graphic xmlns:a="http://schemas.openxmlformats.org/drawingml/2006/main">
                  <a:graphicData uri="http://schemas.microsoft.com/office/word/2010/wordprocessingShape">
                    <wps:wsp>
                      <wps:cNvSpPr/>
                      <wps:spPr>
                        <a:xfrm>
                          <a:off x="0" y="0"/>
                          <a:ext cx="2353056" cy="213360"/>
                        </a:xfrm>
                        <a:prstGeom prst="rect">
                          <a:avLst/>
                        </a:prstGeom>
                        <a:noFill/>
                        <a:ln w="317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1C150" id="Rectángulo 2" o:spid="_x0000_s1026" style="position:absolute;margin-left:41.25pt;margin-top:14.2pt;width:185.3pt;height:16.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" filled="f" strokecolor="red" strokeweight="2.5pt">
                <v:shadow on="t" color="black" opacity="22937f" origin=",.5" offset="0,.63889mm"/>
              </v:rect>
            </w:pict>
          </mc:Fallback>
        </mc:AlternateContent>
      </w:r>
    </w:p>
    <w:p w14:paraId="473C9ADB" w14:textId="77777777" w:rsidR="00A07EBA" w:rsidRDefault="00A07EBA" w:rsidP="000C3815">
      <w:pPr>
        <w:spacing w:before="240" w:after="240" w:line="360" w:lineRule="auto"/>
        <w:ind w:right="49"/>
        <w:contextualSpacing/>
        <w:jc w:val="both"/>
        <w:rPr>
          <w:rFonts w:ascii="Palatino Linotype" w:hAnsi="Palatino Linotype" w:cs="Arial"/>
        </w:rPr>
      </w:pPr>
    </w:p>
    <w:p w14:paraId="7B0D924E" w14:textId="77777777" w:rsidR="00A07EBA" w:rsidRDefault="00A07EBA" w:rsidP="000C3815">
      <w:pPr>
        <w:spacing w:before="240" w:after="240" w:line="360" w:lineRule="auto"/>
        <w:ind w:right="49"/>
        <w:contextualSpacing/>
        <w:jc w:val="both"/>
        <w:rPr>
          <w:rFonts w:ascii="Palatino Linotype" w:hAnsi="Palatino Linotype" w:cs="Arial"/>
        </w:rPr>
      </w:pPr>
    </w:p>
    <w:p w14:paraId="798D7973" w14:textId="50EC86C3" w:rsidR="000C3815" w:rsidRDefault="004755EA" w:rsidP="000C3815">
      <w:pPr>
        <w:spacing w:before="240" w:after="240" w:line="360" w:lineRule="auto"/>
        <w:ind w:right="49"/>
        <w:contextualSpacing/>
        <w:jc w:val="both"/>
        <w:rPr>
          <w:rFonts w:ascii="Palatino Linotype" w:hAnsi="Palatino Linotype"/>
          <w:lang w:eastAsia="en-US"/>
        </w:rPr>
      </w:pPr>
      <w:r>
        <w:rPr>
          <w:rFonts w:ascii="Palatino Linotype" w:hAnsi="Palatino Linotype" w:cs="Arial"/>
        </w:rPr>
        <w:t>De las imágenes insertas se sustenta que el Sujeto Obligado</w:t>
      </w:r>
      <w:r>
        <w:rPr>
          <w:rFonts w:ascii="Palatino Linotype" w:eastAsia="Calibri" w:hAnsi="Palatino Linotype" w:cs="Arial"/>
        </w:rPr>
        <w:t xml:space="preserve"> tiene la obligación de entregar los informes mensuales al Órgano Superior de Fiscalización del Estado de México</w:t>
      </w:r>
      <w:r w:rsidR="009E0BD8">
        <w:rPr>
          <w:rFonts w:ascii="Palatino Linotype" w:hAnsi="Palatino Linotype" w:cs="Arial"/>
        </w:rPr>
        <w:t>, correspondientes a las</w:t>
      </w:r>
      <w:r>
        <w:rPr>
          <w:rFonts w:ascii="Palatino Linotype" w:hAnsi="Palatino Linotype" w:cs="Arial"/>
        </w:rPr>
        <w:t xml:space="preserve"> pólizas cheques</w:t>
      </w:r>
      <w:r w:rsidR="009E0BD8">
        <w:rPr>
          <w:rFonts w:ascii="Palatino Linotype" w:hAnsi="Palatino Linotype" w:cs="Arial"/>
        </w:rPr>
        <w:t>,</w:t>
      </w:r>
      <w:r>
        <w:rPr>
          <w:rFonts w:ascii="Palatino Linotype" w:hAnsi="Palatino Linotype" w:cs="Arial"/>
        </w:rPr>
        <w:t xml:space="preserve"> los cuales contienen la información solicitada por el particular, esto es la</w:t>
      </w:r>
      <w:r w:rsidR="00594E00">
        <w:rPr>
          <w:rFonts w:ascii="Palatino Linotype" w:hAnsi="Palatino Linotype" w:cs="Arial"/>
        </w:rPr>
        <w:t>s</w:t>
      </w:r>
      <w:r>
        <w:rPr>
          <w:rFonts w:ascii="Palatino Linotype" w:hAnsi="Palatino Linotype" w:cs="Arial"/>
        </w:rPr>
        <w:t xml:space="preserve"> póliza</w:t>
      </w:r>
      <w:r w:rsidR="00594E00">
        <w:rPr>
          <w:rFonts w:ascii="Palatino Linotype" w:hAnsi="Palatino Linotype" w:cs="Arial"/>
        </w:rPr>
        <w:t>s</w:t>
      </w:r>
      <w:r>
        <w:rPr>
          <w:rFonts w:ascii="Palatino Linotype" w:hAnsi="Palatino Linotype" w:cs="Arial"/>
        </w:rPr>
        <w:t xml:space="preserve"> cheque</w:t>
      </w:r>
      <w:r w:rsidR="00594E00">
        <w:rPr>
          <w:rFonts w:ascii="Palatino Linotype" w:hAnsi="Palatino Linotype" w:cs="Arial"/>
        </w:rPr>
        <w:t>s</w:t>
      </w:r>
      <w:r>
        <w:rPr>
          <w:rFonts w:ascii="Palatino Linotype" w:hAnsi="Palatino Linotype" w:cs="Arial"/>
        </w:rPr>
        <w:t xml:space="preserve"> que se le haya otorgado a l</w:t>
      </w:r>
      <w:r w:rsidR="00594E00">
        <w:rPr>
          <w:rFonts w:ascii="Palatino Linotype" w:hAnsi="Palatino Linotype" w:cs="Arial"/>
        </w:rPr>
        <w:t>os</w:t>
      </w:r>
      <w:r>
        <w:rPr>
          <w:rFonts w:ascii="Palatino Linotype" w:hAnsi="Palatino Linotype" w:cs="Arial"/>
        </w:rPr>
        <w:t xml:space="preserve"> </w:t>
      </w:r>
      <w:r w:rsidR="00594E00">
        <w:rPr>
          <w:rFonts w:ascii="Palatino Linotype" w:hAnsi="Palatino Linotype" w:cs="Arial"/>
        </w:rPr>
        <w:lastRenderedPageBreak/>
        <w:t>servidores públicos</w:t>
      </w:r>
      <w:r>
        <w:rPr>
          <w:rFonts w:ascii="Palatino Linotype" w:hAnsi="Palatino Linotype" w:cs="Arial"/>
        </w:rPr>
        <w:t xml:space="preserve"> que menciona e</w:t>
      </w:r>
      <w:r w:rsidR="009E0BD8">
        <w:rPr>
          <w:rFonts w:ascii="Palatino Linotype" w:hAnsi="Palatino Linotype" w:cs="Arial"/>
        </w:rPr>
        <w:t>l recurrente en su solicitud derivado d</w:t>
      </w:r>
      <w:r>
        <w:rPr>
          <w:rFonts w:ascii="Palatino Linotype" w:hAnsi="Palatino Linotype" w:cs="Arial"/>
        </w:rPr>
        <w:t>el finiquito que recib</w:t>
      </w:r>
      <w:r w:rsidR="00DB7309">
        <w:rPr>
          <w:rFonts w:ascii="Palatino Linotype" w:hAnsi="Palatino Linotype" w:cs="Arial"/>
        </w:rPr>
        <w:t>i</w:t>
      </w:r>
      <w:r w:rsidR="00594E00">
        <w:rPr>
          <w:rFonts w:ascii="Palatino Linotype" w:hAnsi="Palatino Linotype" w:cs="Arial"/>
        </w:rPr>
        <w:t>eron</w:t>
      </w:r>
      <w:r w:rsidR="00DB7309">
        <w:rPr>
          <w:rFonts w:ascii="Palatino Linotype" w:hAnsi="Palatino Linotype" w:cs="Arial"/>
        </w:rPr>
        <w:t xml:space="preserve"> por la</w:t>
      </w:r>
      <w:r w:rsidR="00594E00">
        <w:rPr>
          <w:rFonts w:ascii="Palatino Linotype" w:hAnsi="Palatino Linotype" w:cs="Arial"/>
        </w:rPr>
        <w:t>s</w:t>
      </w:r>
      <w:r w:rsidR="00DB7309">
        <w:rPr>
          <w:rFonts w:ascii="Palatino Linotype" w:hAnsi="Palatino Linotype" w:cs="Arial"/>
        </w:rPr>
        <w:t xml:space="preserve"> baja</w:t>
      </w:r>
      <w:r w:rsidR="00594E00">
        <w:rPr>
          <w:rFonts w:ascii="Palatino Linotype" w:hAnsi="Palatino Linotype" w:cs="Arial"/>
        </w:rPr>
        <w:t>s</w:t>
      </w:r>
      <w:r w:rsidR="00DB7309">
        <w:rPr>
          <w:rFonts w:ascii="Palatino Linotype" w:hAnsi="Palatino Linotype" w:cs="Arial"/>
        </w:rPr>
        <w:t xml:space="preserve"> que caus</w:t>
      </w:r>
      <w:r w:rsidR="00594E00">
        <w:rPr>
          <w:rFonts w:ascii="Palatino Linotype" w:hAnsi="Palatino Linotype" w:cs="Arial"/>
        </w:rPr>
        <w:t>aron</w:t>
      </w:r>
      <w:r>
        <w:rPr>
          <w:rFonts w:ascii="Palatino Linotype" w:hAnsi="Palatino Linotype" w:cs="Arial"/>
        </w:rPr>
        <w:t xml:space="preserve"> </w:t>
      </w:r>
      <w:r w:rsidR="00594E00">
        <w:rPr>
          <w:rFonts w:ascii="Palatino Linotype" w:hAnsi="Palatino Linotype" w:cs="Arial"/>
        </w:rPr>
        <w:t>durante el año dos mil dieciocho</w:t>
      </w:r>
      <w:r>
        <w:rPr>
          <w:rFonts w:ascii="Palatino Linotype" w:hAnsi="Palatino Linotype" w:cs="Arial"/>
        </w:rPr>
        <w:t>; razón por la cual se acredi</w:t>
      </w:r>
      <w:r w:rsidR="00CC08A9">
        <w:rPr>
          <w:rFonts w:ascii="Palatino Linotype" w:hAnsi="Palatino Linotype" w:cs="Arial"/>
        </w:rPr>
        <w:t xml:space="preserve">ta que el Sujeto Obligado </w:t>
      </w:r>
      <w:r w:rsidR="005D0AE1">
        <w:rPr>
          <w:rFonts w:ascii="Palatino Linotype" w:hAnsi="Palatino Linotype" w:cs="Arial"/>
        </w:rPr>
        <w:t>debió de haber generado</w:t>
      </w:r>
      <w:r>
        <w:rPr>
          <w:rFonts w:ascii="Palatino Linotype" w:hAnsi="Palatino Linotype" w:cs="Arial"/>
        </w:rPr>
        <w:t xml:space="preserve"> el </w:t>
      </w:r>
      <w:r w:rsidR="005D0AE1">
        <w:rPr>
          <w:rFonts w:ascii="Palatino Linotype" w:hAnsi="Palatino Linotype" w:cs="Arial"/>
        </w:rPr>
        <w:t>documento en donde se evidencie</w:t>
      </w:r>
      <w:r w:rsidR="00CC08A9">
        <w:rPr>
          <w:rFonts w:ascii="Palatino Linotype" w:hAnsi="Palatino Linotype" w:cs="Arial"/>
        </w:rPr>
        <w:t xml:space="preserve"> la</w:t>
      </w:r>
      <w:r>
        <w:rPr>
          <w:rFonts w:ascii="Palatino Linotype" w:hAnsi="Palatino Linotype" w:cs="Arial"/>
        </w:rPr>
        <w:t xml:space="preserve"> </w:t>
      </w:r>
      <w:r w:rsidR="009E0BD8">
        <w:rPr>
          <w:rFonts w:ascii="Palatino Linotype" w:hAnsi="Palatino Linotype" w:cs="Arial"/>
        </w:rPr>
        <w:t>póliza</w:t>
      </w:r>
      <w:r w:rsidR="00CC08A9">
        <w:rPr>
          <w:rFonts w:ascii="Palatino Linotype" w:hAnsi="Palatino Linotype" w:cs="Arial"/>
        </w:rPr>
        <w:t xml:space="preserve"> cheque por la</w:t>
      </w:r>
      <w:r>
        <w:rPr>
          <w:rFonts w:ascii="Palatino Linotype" w:hAnsi="Palatino Linotype" w:cs="Arial"/>
        </w:rPr>
        <w:t xml:space="preserve"> </w:t>
      </w:r>
      <w:r w:rsidR="005D0AE1">
        <w:rPr>
          <w:rFonts w:ascii="Palatino Linotype" w:hAnsi="Palatino Linotype" w:cs="Arial"/>
        </w:rPr>
        <w:t>baja de</w:t>
      </w:r>
      <w:r w:rsidR="00295604">
        <w:rPr>
          <w:rFonts w:ascii="Palatino Linotype" w:hAnsi="Palatino Linotype" w:cs="Arial"/>
        </w:rPr>
        <w:t xml:space="preserve"> </w:t>
      </w:r>
      <w:r w:rsidR="005D0AE1">
        <w:rPr>
          <w:rFonts w:ascii="Palatino Linotype" w:hAnsi="Palatino Linotype" w:cs="Arial"/>
        </w:rPr>
        <w:t>l</w:t>
      </w:r>
      <w:r w:rsidR="00295604">
        <w:rPr>
          <w:rFonts w:ascii="Palatino Linotype" w:hAnsi="Palatino Linotype" w:cs="Arial"/>
        </w:rPr>
        <w:t>os</w:t>
      </w:r>
      <w:r w:rsidR="005D0AE1">
        <w:rPr>
          <w:rFonts w:ascii="Palatino Linotype" w:hAnsi="Palatino Linotype" w:cs="Arial"/>
        </w:rPr>
        <w:t xml:space="preserve"> servidor</w:t>
      </w:r>
      <w:r w:rsidR="00295604">
        <w:rPr>
          <w:rFonts w:ascii="Palatino Linotype" w:hAnsi="Palatino Linotype" w:cs="Arial"/>
        </w:rPr>
        <w:t>es</w:t>
      </w:r>
      <w:r w:rsidR="005D0AE1">
        <w:rPr>
          <w:rFonts w:ascii="Palatino Linotype" w:hAnsi="Palatino Linotype" w:cs="Arial"/>
        </w:rPr>
        <w:t xml:space="preserve"> p</w:t>
      </w:r>
      <w:r w:rsidR="00CC08A9">
        <w:rPr>
          <w:rFonts w:ascii="Palatino Linotype" w:hAnsi="Palatino Linotype" w:cs="Arial"/>
        </w:rPr>
        <w:t>úblico</w:t>
      </w:r>
      <w:r w:rsidR="00295604">
        <w:rPr>
          <w:rFonts w:ascii="Palatino Linotype" w:hAnsi="Palatino Linotype" w:cs="Arial"/>
        </w:rPr>
        <w:t>s</w:t>
      </w:r>
      <w:r w:rsidR="00CC08A9">
        <w:rPr>
          <w:rFonts w:ascii="Palatino Linotype" w:hAnsi="Palatino Linotype" w:cs="Arial"/>
        </w:rPr>
        <w:t xml:space="preserve"> que se menciona</w:t>
      </w:r>
      <w:r w:rsidR="00295604">
        <w:rPr>
          <w:rFonts w:ascii="Palatino Linotype" w:hAnsi="Palatino Linotype" w:cs="Arial"/>
        </w:rPr>
        <w:t>n</w:t>
      </w:r>
      <w:r w:rsidR="00CC08A9">
        <w:rPr>
          <w:rFonts w:ascii="Palatino Linotype" w:hAnsi="Palatino Linotype" w:cs="Arial"/>
        </w:rPr>
        <w:t xml:space="preserve"> en la solicitud</w:t>
      </w:r>
      <w:r>
        <w:rPr>
          <w:rFonts w:ascii="Palatino Linotype" w:hAnsi="Palatino Linotype" w:cs="Arial"/>
        </w:rPr>
        <w:t>;</w:t>
      </w:r>
      <w:r w:rsidR="005D0AE1">
        <w:rPr>
          <w:rFonts w:ascii="Palatino Linotype" w:hAnsi="Palatino Linotype" w:cs="Arial"/>
        </w:rPr>
        <w:t xml:space="preserve"> </w:t>
      </w:r>
      <w:r>
        <w:rPr>
          <w:rFonts w:ascii="Palatino Linotype" w:hAnsi="Palatino Linotype" w:cs="Arial"/>
        </w:rPr>
        <w:t>en consecuencia es dabl</w:t>
      </w:r>
      <w:r w:rsidR="00CC08A9">
        <w:rPr>
          <w:rFonts w:ascii="Palatino Linotype" w:hAnsi="Palatino Linotype" w:cs="Arial"/>
        </w:rPr>
        <w:t>e orden</w:t>
      </w:r>
      <w:r w:rsidR="009E0BD8">
        <w:rPr>
          <w:rFonts w:ascii="Palatino Linotype" w:hAnsi="Palatino Linotype" w:cs="Arial"/>
        </w:rPr>
        <w:t>ar</w:t>
      </w:r>
      <w:r w:rsidR="005D0AE1">
        <w:rPr>
          <w:rFonts w:ascii="Palatino Linotype" w:hAnsi="Palatino Linotype" w:cs="Arial"/>
        </w:rPr>
        <w:t>le al Sujeto Obligado dicho</w:t>
      </w:r>
      <w:r w:rsidR="00594E00">
        <w:rPr>
          <w:rFonts w:ascii="Palatino Linotype" w:hAnsi="Palatino Linotype" w:cs="Arial"/>
        </w:rPr>
        <w:t>s</w:t>
      </w:r>
      <w:r w:rsidR="009E0BD8">
        <w:rPr>
          <w:rFonts w:ascii="Palatino Linotype" w:hAnsi="Palatino Linotype" w:cs="Arial"/>
        </w:rPr>
        <w:t xml:space="preserve"> documento</w:t>
      </w:r>
      <w:r w:rsidR="00594E00">
        <w:rPr>
          <w:rFonts w:ascii="Palatino Linotype" w:hAnsi="Palatino Linotype" w:cs="Arial"/>
        </w:rPr>
        <w:t>s</w:t>
      </w:r>
      <w:r w:rsidR="00CC08A9">
        <w:rPr>
          <w:rFonts w:ascii="Palatino Linotype" w:hAnsi="Palatino Linotype" w:cs="Arial"/>
        </w:rPr>
        <w:t xml:space="preserve">, </w:t>
      </w:r>
      <w:r w:rsidRPr="000C3815">
        <w:rPr>
          <w:rFonts w:ascii="Palatino Linotype" w:hAnsi="Palatino Linotype" w:cs="Arial"/>
        </w:rPr>
        <w:t>en versión pública</w:t>
      </w:r>
      <w:r w:rsidR="000C3815">
        <w:rPr>
          <w:rFonts w:ascii="Palatino Linotype" w:hAnsi="Palatino Linotype" w:cs="Arial"/>
        </w:rPr>
        <w:t xml:space="preserve"> observando </w:t>
      </w:r>
      <w:r w:rsidR="000C3815">
        <w:rPr>
          <w:rFonts w:ascii="Palatino Linotype" w:hAnsi="Palatino Linotype"/>
        </w:rPr>
        <w:t>los</w:t>
      </w:r>
      <w:r w:rsidR="000C3815">
        <w:rPr>
          <w:rFonts w:ascii="Palatino Linotype" w:hAnsi="Palatino Linotype"/>
          <w:lang w:eastAsia="en-US"/>
        </w:rPr>
        <w:t xml:space="preserve"> términos establecidos en el considerando quinto de este fallo.</w:t>
      </w:r>
    </w:p>
    <w:p w14:paraId="772AE2AF" w14:textId="77777777" w:rsidR="000C3815" w:rsidRDefault="000C3815" w:rsidP="000C3815">
      <w:pPr>
        <w:spacing w:before="240" w:after="240" w:line="360" w:lineRule="auto"/>
        <w:ind w:right="49"/>
        <w:contextualSpacing/>
        <w:jc w:val="both"/>
        <w:rPr>
          <w:rFonts w:ascii="Palatino Linotype" w:hAnsi="Palatino Linotype"/>
          <w:lang w:eastAsia="en-US"/>
        </w:rPr>
      </w:pPr>
    </w:p>
    <w:p w14:paraId="41E8DABD" w14:textId="1D647CA5" w:rsidR="00597DCB" w:rsidRDefault="005D0AE1" w:rsidP="005D0AE1">
      <w:pPr>
        <w:spacing w:before="240" w:after="240" w:line="360" w:lineRule="auto"/>
        <w:ind w:right="49"/>
        <w:contextualSpacing/>
        <w:jc w:val="both"/>
        <w:rPr>
          <w:rFonts w:ascii="Palatino Linotype" w:hAnsi="Palatino Linotype"/>
        </w:rPr>
      </w:pPr>
      <w:r>
        <w:rPr>
          <w:rFonts w:ascii="Palatino Linotype" w:hAnsi="Palatino Linotype"/>
          <w:lang w:eastAsia="en-US"/>
        </w:rPr>
        <w:t>Como ya quedó</w:t>
      </w:r>
      <w:r w:rsidR="00AF2212">
        <w:rPr>
          <w:rFonts w:ascii="Palatino Linotype" w:hAnsi="Palatino Linotype"/>
          <w:lang w:eastAsia="en-US"/>
        </w:rPr>
        <w:t xml:space="preserve"> precisado en los párrafos anteriores, la póliza cheque es un documento por medio del cual se da una orden para el cobro de dinero; ahora bien para determinar qué área del Sujeto Obligado genera el documento en cuestión es </w:t>
      </w:r>
      <w:r>
        <w:rPr>
          <w:rFonts w:ascii="Palatino Linotype" w:hAnsi="Palatino Linotype"/>
          <w:lang w:eastAsia="en-US"/>
        </w:rPr>
        <w:t>necesario a</w:t>
      </w:r>
      <w:r w:rsidR="00AF2212">
        <w:rPr>
          <w:rFonts w:ascii="Palatino Linotype" w:hAnsi="Palatino Linotype"/>
          <w:lang w:eastAsia="en-US"/>
        </w:rPr>
        <w:t xml:space="preserve">traer lo establecido por el </w:t>
      </w:r>
      <w:r w:rsidR="00597DCB">
        <w:rPr>
          <w:rFonts w:ascii="Palatino Linotype" w:hAnsi="Palatino Linotype"/>
        </w:rPr>
        <w:t xml:space="preserve">Código Financiero del Estado de México y Municipios, </w:t>
      </w:r>
      <w:r>
        <w:rPr>
          <w:rFonts w:ascii="Palatino Linotype" w:hAnsi="Palatino Linotype"/>
        </w:rPr>
        <w:t xml:space="preserve">que en </w:t>
      </w:r>
      <w:r w:rsidR="00597DCB">
        <w:rPr>
          <w:rFonts w:ascii="Palatino Linotype" w:hAnsi="Palatino Linotype"/>
        </w:rPr>
        <w:t xml:space="preserve">sus artículos </w:t>
      </w:r>
      <w:r w:rsidR="00176EF2">
        <w:rPr>
          <w:rFonts w:ascii="Palatino Linotype" w:hAnsi="Palatino Linotype"/>
        </w:rPr>
        <w:t xml:space="preserve">334 </w:t>
      </w:r>
      <w:r w:rsidR="00597DCB">
        <w:rPr>
          <w:rFonts w:ascii="Palatino Linotype" w:hAnsi="Palatino Linotype"/>
        </w:rPr>
        <w:t xml:space="preserve">y 336, </w:t>
      </w:r>
      <w:r>
        <w:rPr>
          <w:rFonts w:ascii="Palatino Linotype" w:hAnsi="Palatino Linotype"/>
        </w:rPr>
        <w:t xml:space="preserve">señalan </w:t>
      </w:r>
      <w:r w:rsidR="00597DCB">
        <w:rPr>
          <w:rFonts w:ascii="Palatino Linotype" w:hAnsi="Palatino Linotype"/>
        </w:rPr>
        <w:t xml:space="preserve">respecto de </w:t>
      </w:r>
      <w:r w:rsidR="00176EF2">
        <w:rPr>
          <w:rFonts w:ascii="Palatino Linotype" w:hAnsi="Palatino Linotype"/>
        </w:rPr>
        <w:t>los pagos</w:t>
      </w:r>
      <w:r w:rsidR="00597DCB">
        <w:rPr>
          <w:rFonts w:ascii="Palatino Linotype" w:hAnsi="Palatino Linotype"/>
        </w:rPr>
        <w:t>, lo siguiente:</w:t>
      </w:r>
    </w:p>
    <w:p w14:paraId="2752051A" w14:textId="77777777" w:rsidR="00597DCB" w:rsidRDefault="00597DCB" w:rsidP="00597DCB">
      <w:pPr>
        <w:pStyle w:val="NormalWeb"/>
        <w:spacing w:line="360" w:lineRule="auto"/>
        <w:ind w:left="567" w:right="616"/>
        <w:jc w:val="both"/>
        <w:rPr>
          <w:rFonts w:ascii="Palatino Linotype" w:hAnsi="Palatino Linotype"/>
          <w:i/>
          <w:sz w:val="22"/>
          <w:szCs w:val="22"/>
        </w:rPr>
      </w:pPr>
      <w:r>
        <w:rPr>
          <w:rFonts w:ascii="Palatino Linotype" w:hAnsi="Palatino Linotype"/>
          <w:i/>
          <w:sz w:val="22"/>
          <w:szCs w:val="22"/>
        </w:rPr>
        <w:t>“</w:t>
      </w:r>
      <w:r w:rsidRPr="00597DCB">
        <w:rPr>
          <w:rFonts w:ascii="Palatino Linotype" w:hAnsi="Palatino Linotype"/>
          <w:b/>
          <w:i/>
          <w:sz w:val="22"/>
          <w:szCs w:val="22"/>
        </w:rPr>
        <w:t>Artículo 334</w:t>
      </w:r>
      <w:r w:rsidRPr="00597DCB">
        <w:rPr>
          <w:rFonts w:ascii="Palatino Linotype" w:hAnsi="Palatino Linotype"/>
          <w:i/>
          <w:sz w:val="22"/>
          <w:szCs w:val="22"/>
        </w:rPr>
        <w:t xml:space="preserve">.- La Secretaría y </w:t>
      </w:r>
      <w:r w:rsidRPr="00597DCB">
        <w:rPr>
          <w:rFonts w:ascii="Palatino Linotype" w:hAnsi="Palatino Linotype"/>
          <w:b/>
          <w:i/>
          <w:sz w:val="22"/>
          <w:szCs w:val="22"/>
        </w:rPr>
        <w:t>la tesorería, en el ámbito de su competencia, autorizarán la liberación de recursos financieros</w:t>
      </w:r>
      <w:r w:rsidRPr="00597DCB">
        <w:rPr>
          <w:rFonts w:ascii="Palatino Linotype" w:hAnsi="Palatino Linotype"/>
          <w:i/>
          <w:sz w:val="22"/>
          <w:szCs w:val="22"/>
        </w:rPr>
        <w:t xml:space="preserve"> de conformidad a los montos establecido</w:t>
      </w:r>
      <w:r>
        <w:rPr>
          <w:rFonts w:ascii="Palatino Linotype" w:hAnsi="Palatino Linotype"/>
          <w:i/>
          <w:sz w:val="22"/>
          <w:szCs w:val="22"/>
        </w:rPr>
        <w:t>s en el presupuesto de egresos.</w:t>
      </w:r>
    </w:p>
    <w:p w14:paraId="0AD98D73" w14:textId="4DE5DE41" w:rsidR="00597DCB" w:rsidRPr="00597DCB" w:rsidRDefault="00597DCB" w:rsidP="00597DCB">
      <w:pPr>
        <w:pStyle w:val="NormalWeb"/>
        <w:spacing w:line="360" w:lineRule="auto"/>
        <w:ind w:left="567" w:right="616"/>
        <w:jc w:val="both"/>
        <w:rPr>
          <w:rFonts w:ascii="Palatino Linotype" w:hAnsi="Palatino Linotype"/>
          <w:i/>
          <w:sz w:val="22"/>
          <w:szCs w:val="22"/>
        </w:rPr>
      </w:pPr>
      <w:r w:rsidRPr="005D0AE1">
        <w:rPr>
          <w:rFonts w:ascii="Palatino Linotype" w:hAnsi="Palatino Linotype"/>
          <w:b/>
          <w:i/>
          <w:sz w:val="22"/>
          <w:szCs w:val="22"/>
        </w:rPr>
        <w:t>Artículo 336</w:t>
      </w:r>
      <w:r w:rsidRPr="00597DCB">
        <w:rPr>
          <w:rFonts w:ascii="Palatino Linotype" w:hAnsi="Palatino Linotype"/>
          <w:i/>
          <w:sz w:val="22"/>
          <w:szCs w:val="22"/>
        </w:rPr>
        <w:t xml:space="preserve">.- </w:t>
      </w:r>
      <w:r w:rsidRPr="00597DCB">
        <w:rPr>
          <w:rFonts w:ascii="Palatino Linotype" w:hAnsi="Palatino Linotype"/>
          <w:b/>
          <w:i/>
          <w:sz w:val="22"/>
          <w:szCs w:val="22"/>
        </w:rPr>
        <w:t>Para la disposición de los recursos financieros</w:t>
      </w:r>
      <w:r w:rsidRPr="00597DCB">
        <w:rPr>
          <w:rFonts w:ascii="Palatino Linotype" w:hAnsi="Palatino Linotype"/>
          <w:i/>
          <w:sz w:val="22"/>
          <w:szCs w:val="22"/>
        </w:rPr>
        <w:t xml:space="preserve">, las dependencias, entidades públicas y </w:t>
      </w:r>
      <w:r w:rsidRPr="00597DCB">
        <w:rPr>
          <w:rFonts w:ascii="Palatino Linotype" w:hAnsi="Palatino Linotype"/>
          <w:b/>
          <w:i/>
          <w:sz w:val="22"/>
          <w:szCs w:val="22"/>
        </w:rPr>
        <w:t xml:space="preserve">unidades administrativas deberán </w:t>
      </w:r>
      <w:proofErr w:type="spellStart"/>
      <w:r w:rsidRPr="00597DCB">
        <w:rPr>
          <w:rFonts w:ascii="Palatino Linotype" w:hAnsi="Palatino Linotype"/>
          <w:b/>
          <w:i/>
          <w:sz w:val="22"/>
          <w:szCs w:val="22"/>
        </w:rPr>
        <w:t>requisitar</w:t>
      </w:r>
      <w:proofErr w:type="spellEnd"/>
      <w:r w:rsidRPr="00597DCB">
        <w:rPr>
          <w:rFonts w:ascii="Palatino Linotype" w:hAnsi="Palatino Linotype"/>
          <w:b/>
          <w:i/>
          <w:sz w:val="22"/>
          <w:szCs w:val="22"/>
        </w:rPr>
        <w:t xml:space="preserve"> la orden de pago, para ser liquidada directamente o a través de la institución bancaria</w:t>
      </w:r>
      <w:r w:rsidRPr="00597DCB">
        <w:rPr>
          <w:rFonts w:ascii="Palatino Linotype" w:hAnsi="Palatino Linotype"/>
          <w:i/>
          <w:sz w:val="22"/>
          <w:szCs w:val="22"/>
        </w:rPr>
        <w:t xml:space="preserve"> Las órdenes de pago que no hayan sido liquidadas al treinta y uno de diciembre de cada año, deberán ser cuantificadas, a fin de hacer la previsión correspondiente para el siguiente ejercicio fiscal. De ser aplicable en los municipios, </w:t>
      </w:r>
      <w:r>
        <w:rPr>
          <w:rFonts w:ascii="Palatino Linotype" w:hAnsi="Palatino Linotype"/>
          <w:i/>
          <w:sz w:val="22"/>
          <w:szCs w:val="22"/>
        </w:rPr>
        <w:t>se observará este procedimiento.”(Sic)</w:t>
      </w:r>
    </w:p>
    <w:p w14:paraId="5DFCD41F" w14:textId="7124FF31" w:rsidR="00C74550" w:rsidRDefault="00C74550" w:rsidP="008D0197">
      <w:pPr>
        <w:pStyle w:val="NormalWeb"/>
        <w:spacing w:line="360" w:lineRule="auto"/>
        <w:jc w:val="both"/>
        <w:rPr>
          <w:rFonts w:ascii="Palatino Linotype" w:hAnsi="Palatino Linotype"/>
        </w:rPr>
      </w:pPr>
      <w:r>
        <w:rPr>
          <w:rFonts w:ascii="Palatino Linotype" w:hAnsi="Palatino Linotype"/>
        </w:rPr>
        <w:lastRenderedPageBreak/>
        <w:t>Lo que se robustece, con lo establecido en el artículo 48 fracción III del bando municipal del Sujeto Obligado para la gestión 2016-2018, que señala al respecto lo siguiente:</w:t>
      </w:r>
    </w:p>
    <w:p w14:paraId="05393C31" w14:textId="33CBC5C8" w:rsidR="00C74550" w:rsidRPr="00594E00" w:rsidRDefault="00C74550" w:rsidP="00C74550">
      <w:pPr>
        <w:pStyle w:val="NormalWeb"/>
        <w:ind w:left="567" w:right="618"/>
        <w:contextualSpacing/>
        <w:jc w:val="both"/>
        <w:rPr>
          <w:rFonts w:ascii="Palatino Linotype" w:hAnsi="Palatino Linotype"/>
          <w:b/>
          <w:i/>
          <w:sz w:val="22"/>
          <w:szCs w:val="22"/>
        </w:rPr>
      </w:pPr>
      <w:r>
        <w:rPr>
          <w:rFonts w:ascii="Palatino Linotype" w:hAnsi="Palatino Linotype"/>
          <w:i/>
          <w:sz w:val="22"/>
          <w:szCs w:val="22"/>
        </w:rPr>
        <w:t>“</w:t>
      </w:r>
      <w:r w:rsidRPr="00594E00">
        <w:rPr>
          <w:rFonts w:ascii="Palatino Linotype" w:hAnsi="Palatino Linotype"/>
          <w:b/>
          <w:i/>
          <w:sz w:val="22"/>
          <w:szCs w:val="22"/>
        </w:rPr>
        <w:t xml:space="preserve">Sección Tercera </w:t>
      </w:r>
    </w:p>
    <w:p w14:paraId="09351C5E" w14:textId="77777777" w:rsidR="00C74550" w:rsidRPr="00594E00" w:rsidRDefault="00C74550" w:rsidP="00C74550">
      <w:pPr>
        <w:pStyle w:val="NormalWeb"/>
        <w:ind w:left="567" w:right="618"/>
        <w:contextualSpacing/>
        <w:jc w:val="both"/>
        <w:rPr>
          <w:rFonts w:ascii="Palatino Linotype" w:hAnsi="Palatino Linotype"/>
          <w:b/>
          <w:i/>
          <w:sz w:val="22"/>
          <w:szCs w:val="22"/>
        </w:rPr>
      </w:pPr>
      <w:r w:rsidRPr="00594E00">
        <w:rPr>
          <w:rFonts w:ascii="Palatino Linotype" w:hAnsi="Palatino Linotype"/>
          <w:b/>
          <w:i/>
          <w:sz w:val="22"/>
          <w:szCs w:val="22"/>
        </w:rPr>
        <w:t xml:space="preserve">Tesorería Municipal </w:t>
      </w:r>
    </w:p>
    <w:p w14:paraId="698864FB" w14:textId="77777777" w:rsidR="00C74550" w:rsidRDefault="00C74550" w:rsidP="00C74550">
      <w:pPr>
        <w:pStyle w:val="NormalWeb"/>
        <w:ind w:left="567" w:right="618"/>
        <w:contextualSpacing/>
        <w:jc w:val="both"/>
        <w:rPr>
          <w:rFonts w:ascii="Palatino Linotype" w:hAnsi="Palatino Linotype"/>
          <w:i/>
          <w:sz w:val="22"/>
          <w:szCs w:val="22"/>
        </w:rPr>
      </w:pPr>
      <w:r w:rsidRPr="00594E00">
        <w:rPr>
          <w:rFonts w:ascii="Palatino Linotype" w:hAnsi="Palatino Linotype"/>
          <w:b/>
          <w:i/>
          <w:sz w:val="22"/>
          <w:szCs w:val="22"/>
        </w:rPr>
        <w:t>Artículo 48.-</w:t>
      </w:r>
      <w:r w:rsidRPr="00C74550">
        <w:rPr>
          <w:rFonts w:ascii="Palatino Linotype" w:hAnsi="Palatino Linotype"/>
          <w:i/>
          <w:sz w:val="22"/>
          <w:szCs w:val="22"/>
        </w:rPr>
        <w:t xml:space="preserve"> Coordinará, implementará, impulsará, aumentará y concentrará la recaudación de todos los ingresos municipales; así como de realizar las erogaciones previstas en el presupuesto de egresos anual aprobado; manteniendo al día los estados financieros de la Hacienda Pública Municipal y deberá actuar siempre con un alto nivel de probidad y honestidad en su encargo, conforme a las atribuciones y facultades que le otorga la Ley Orgánica Municipal del Estado de México en su Artículo 95 y demás ordenamientos administrativos aplicables; así mismo propondrá al H. Ayuntamiento, la realización de acciones, mecanismos, métodos, sistemas, estrategias y campañas que permitan fortalecer, </w:t>
      </w:r>
      <w:proofErr w:type="spellStart"/>
      <w:r w:rsidRPr="00C74550">
        <w:rPr>
          <w:rFonts w:ascii="Palatino Linotype" w:hAnsi="Palatino Linotype"/>
          <w:i/>
          <w:sz w:val="22"/>
          <w:szCs w:val="22"/>
        </w:rPr>
        <w:t>eficientar</w:t>
      </w:r>
      <w:proofErr w:type="spellEnd"/>
      <w:r w:rsidRPr="00C74550">
        <w:rPr>
          <w:rFonts w:ascii="Palatino Linotype" w:hAnsi="Palatino Linotype"/>
          <w:i/>
          <w:sz w:val="22"/>
          <w:szCs w:val="22"/>
        </w:rPr>
        <w:t>, motivar e incrementar sus recursos propios y la recaudación fiscal, sustentados en el marco legal que promueve; las oportunidades, las consideraciones y el beneficio de los descuentos, apegados en la Ley y el Código Financiero del Estado de México y Municipios vigente; como una a</w:t>
      </w:r>
      <w:r>
        <w:rPr>
          <w:rFonts w:ascii="Palatino Linotype" w:hAnsi="Palatino Linotype"/>
          <w:i/>
          <w:sz w:val="22"/>
          <w:szCs w:val="22"/>
        </w:rPr>
        <w:t>cción de regularización fiscal.</w:t>
      </w:r>
    </w:p>
    <w:p w14:paraId="3E396AFD" w14:textId="3096E7A6" w:rsidR="00C74550" w:rsidRDefault="00C74550" w:rsidP="00C74550">
      <w:pPr>
        <w:pStyle w:val="NormalWeb"/>
        <w:ind w:left="567" w:right="618"/>
        <w:contextualSpacing/>
        <w:jc w:val="both"/>
        <w:rPr>
          <w:rFonts w:ascii="Palatino Linotype" w:hAnsi="Palatino Linotype"/>
          <w:i/>
          <w:sz w:val="22"/>
          <w:szCs w:val="22"/>
        </w:rPr>
      </w:pPr>
      <w:r w:rsidRPr="00C74550">
        <w:rPr>
          <w:rFonts w:ascii="Palatino Linotype" w:hAnsi="Palatino Linotype"/>
          <w:i/>
          <w:sz w:val="22"/>
          <w:szCs w:val="22"/>
        </w:rPr>
        <w:t>Para tal efecto deberá desempeñar las siguientes funciones:</w:t>
      </w:r>
    </w:p>
    <w:p w14:paraId="28418573" w14:textId="4EE0D7B4" w:rsidR="00C74550" w:rsidRPr="00C74550" w:rsidRDefault="00C74550" w:rsidP="00C74550">
      <w:pPr>
        <w:pStyle w:val="NormalWeb"/>
        <w:ind w:left="567" w:right="618"/>
        <w:contextualSpacing/>
        <w:jc w:val="both"/>
        <w:rPr>
          <w:rFonts w:ascii="Palatino Linotype" w:hAnsi="Palatino Linotype"/>
          <w:i/>
          <w:sz w:val="22"/>
          <w:szCs w:val="22"/>
        </w:rPr>
      </w:pPr>
      <w:r>
        <w:rPr>
          <w:rFonts w:ascii="Palatino Linotype" w:hAnsi="Palatino Linotype"/>
          <w:i/>
          <w:sz w:val="22"/>
          <w:szCs w:val="22"/>
        </w:rPr>
        <w:t>…</w:t>
      </w:r>
    </w:p>
    <w:p w14:paraId="77682374" w14:textId="56D4AA06" w:rsidR="00C74550" w:rsidRDefault="00C74550" w:rsidP="00C74550">
      <w:pPr>
        <w:pStyle w:val="NormalWeb"/>
        <w:ind w:left="567" w:right="618"/>
        <w:contextualSpacing/>
        <w:jc w:val="both"/>
        <w:rPr>
          <w:rFonts w:ascii="Palatino Linotype" w:hAnsi="Palatino Linotype"/>
          <w:i/>
          <w:sz w:val="22"/>
          <w:szCs w:val="22"/>
        </w:rPr>
      </w:pPr>
      <w:r w:rsidRPr="00C74550">
        <w:rPr>
          <w:rFonts w:ascii="Palatino Linotype" w:hAnsi="Palatino Linotype"/>
          <w:i/>
          <w:sz w:val="22"/>
          <w:szCs w:val="22"/>
        </w:rPr>
        <w:t xml:space="preserve">III. Las dependencias o Unidades Administrativas que realicen trámites o servicios, por los cuales se genere alguna contribución prevista en el Código Financiero y demás normatividades administrativas aplicables, </w:t>
      </w:r>
      <w:proofErr w:type="spellStart"/>
      <w:r w:rsidRPr="00C74550">
        <w:rPr>
          <w:rFonts w:ascii="Palatino Linotype" w:hAnsi="Palatino Linotype"/>
          <w:i/>
          <w:sz w:val="22"/>
          <w:szCs w:val="22"/>
        </w:rPr>
        <w:t>requisitarán</w:t>
      </w:r>
      <w:proofErr w:type="spellEnd"/>
      <w:r w:rsidRPr="00C74550">
        <w:rPr>
          <w:rFonts w:ascii="Palatino Linotype" w:hAnsi="Palatino Linotype"/>
          <w:i/>
          <w:sz w:val="22"/>
          <w:szCs w:val="22"/>
        </w:rPr>
        <w:t xml:space="preserve"> sin excepción alguna: las órdenes de pago mediante el formato único que otorgue la misma tesorería municipal, con el objeto de que esta dependencia realice el cobro y expida el comprobante fiscal;</w:t>
      </w:r>
      <w:r>
        <w:rPr>
          <w:rFonts w:ascii="Palatino Linotype" w:hAnsi="Palatino Linotype"/>
          <w:i/>
          <w:sz w:val="22"/>
          <w:szCs w:val="22"/>
        </w:rPr>
        <w:t>…(Sic)</w:t>
      </w:r>
    </w:p>
    <w:p w14:paraId="6F2418B4" w14:textId="77777777" w:rsidR="00C74550" w:rsidRPr="00C74550" w:rsidRDefault="00C74550" w:rsidP="00C74550">
      <w:pPr>
        <w:pStyle w:val="NormalWeb"/>
        <w:ind w:left="567" w:right="618"/>
        <w:contextualSpacing/>
        <w:jc w:val="both"/>
        <w:rPr>
          <w:rFonts w:ascii="Palatino Linotype" w:hAnsi="Palatino Linotype"/>
          <w:i/>
          <w:sz w:val="22"/>
          <w:szCs w:val="22"/>
        </w:rPr>
      </w:pPr>
    </w:p>
    <w:p w14:paraId="7A9C32EC" w14:textId="55079CF5" w:rsidR="00532B50" w:rsidRDefault="003D560E" w:rsidP="00594E00">
      <w:pPr>
        <w:pStyle w:val="NormalWeb"/>
        <w:spacing w:line="360" w:lineRule="auto"/>
        <w:jc w:val="both"/>
        <w:rPr>
          <w:rFonts w:ascii="Palatino Linotype" w:hAnsi="Palatino Linotype"/>
        </w:rPr>
      </w:pPr>
      <w:r>
        <w:rPr>
          <w:rFonts w:ascii="Palatino Linotype" w:hAnsi="Palatino Linotype"/>
        </w:rPr>
        <w:t>Luego entonces</w:t>
      </w:r>
      <w:r w:rsidR="005D0AE1">
        <w:rPr>
          <w:rFonts w:ascii="Palatino Linotype" w:hAnsi="Palatino Linotype"/>
        </w:rPr>
        <w:t>,</w:t>
      </w:r>
      <w:r>
        <w:rPr>
          <w:rFonts w:ascii="Palatino Linotype" w:hAnsi="Palatino Linotype"/>
        </w:rPr>
        <w:t xml:space="preserve"> se tiene que </w:t>
      </w:r>
      <w:r w:rsidR="00176EF2">
        <w:rPr>
          <w:rFonts w:ascii="Palatino Linotype" w:hAnsi="Palatino Linotype"/>
        </w:rPr>
        <w:t>la Tesorería Municipal de Valle de Chalco Solidaridad, es la encargada de liberar las órdenes de pago; es decir las pólizas cheques par</w:t>
      </w:r>
      <w:r w:rsidR="00295604">
        <w:rPr>
          <w:rFonts w:ascii="Palatino Linotype" w:hAnsi="Palatino Linotype"/>
        </w:rPr>
        <w:t>a su respectivo cobro de dinero</w:t>
      </w:r>
      <w:r w:rsidR="005B5867">
        <w:rPr>
          <w:rFonts w:ascii="Palatino Linotype" w:hAnsi="Palatino Linotype"/>
        </w:rPr>
        <w:t>.</w:t>
      </w:r>
    </w:p>
    <w:p w14:paraId="548CE7E9" w14:textId="0C44163A" w:rsidR="00440E99" w:rsidRDefault="00440E99" w:rsidP="000952D5">
      <w:pPr>
        <w:spacing w:before="240" w:after="240" w:line="360" w:lineRule="auto"/>
        <w:contextualSpacing/>
        <w:jc w:val="both"/>
        <w:rPr>
          <w:rFonts w:ascii="Palatino Linotype" w:hAnsi="Palatino Linotype" w:cs="Arial"/>
        </w:rPr>
      </w:pPr>
      <w:r w:rsidRPr="009879C0">
        <w:rPr>
          <w:rFonts w:ascii="Palatino Linotype" w:hAnsi="Palatino Linotype" w:cs="Arial"/>
        </w:rPr>
        <w:t xml:space="preserve">Finalmente, en observancia al acto impugnado y razones o motivos de inconformidad hechos valer por el recurrente </w:t>
      </w:r>
      <w:r w:rsidRPr="009879C0">
        <w:rPr>
          <w:rFonts w:ascii="Palatino Linotype" w:hAnsi="Palatino Linotype"/>
        </w:rPr>
        <w:t xml:space="preserve">se determina lo </w:t>
      </w:r>
      <w:r>
        <w:rPr>
          <w:rFonts w:ascii="Palatino Linotype" w:hAnsi="Palatino Linotype"/>
          <w:color w:val="000000"/>
        </w:rPr>
        <w:t xml:space="preserve">siguiente: </w:t>
      </w:r>
      <w:r>
        <w:rPr>
          <w:rFonts w:ascii="Palatino Linotype" w:hAnsi="Palatino Linotype" w:cs="Arial"/>
        </w:rPr>
        <w:t xml:space="preserve">toda vez </w:t>
      </w:r>
      <w:r>
        <w:rPr>
          <w:rFonts w:ascii="Palatino Linotype" w:hAnsi="Palatino Linotype" w:cs="Arial"/>
        </w:rPr>
        <w:lastRenderedPageBreak/>
        <w:t>que el presente recurso de revisión tuvo como origen la falta de respuesta por parte del Sujeto Obligado en el plazo que tienen los Sujetos Obligados para atender la solicitud de información que le fue formulada, de conformidad con lo establecido en los artículos 163, 190 y 222, fracción III de la Ley de Transparencia y Acceso a la Información Pública del Estado de México y Municipios el pleno de este Órgano Garante, ordena se de vista al Titular de la Contraloría Interna y Órgano de Control y Vigilancia de este Instituto a fin de que en ejercicio de sus funciones determine lo conducente.</w:t>
      </w:r>
    </w:p>
    <w:p w14:paraId="2B156AB7" w14:textId="77777777" w:rsidR="000952D5" w:rsidRPr="000952D5" w:rsidRDefault="000952D5" w:rsidP="000952D5">
      <w:pPr>
        <w:spacing w:before="240" w:after="240" w:line="360" w:lineRule="auto"/>
        <w:contextualSpacing/>
        <w:jc w:val="both"/>
        <w:rPr>
          <w:rFonts w:ascii="Palatino Linotype" w:hAnsi="Palatino Linotype" w:cs="Arial"/>
          <w:sz w:val="12"/>
        </w:rPr>
      </w:pPr>
    </w:p>
    <w:p w14:paraId="0E4EE0A0" w14:textId="24E28261" w:rsidR="00351CB3" w:rsidRPr="00594E00" w:rsidRDefault="00351CB3" w:rsidP="00351CB3">
      <w:pPr>
        <w:spacing w:before="240" w:after="240" w:line="360" w:lineRule="auto"/>
        <w:contextualSpacing/>
        <w:jc w:val="both"/>
        <w:rPr>
          <w:rFonts w:ascii="Palatino Linotype" w:hAnsi="Palatino Linotype"/>
          <w:b/>
        </w:rPr>
      </w:pPr>
      <w:r w:rsidRPr="000A66C6">
        <w:rPr>
          <w:rFonts w:ascii="Palatino Linotype" w:hAnsi="Palatino Linotype"/>
          <w:b/>
        </w:rPr>
        <w:t xml:space="preserve">Quinto. </w:t>
      </w:r>
      <w:r w:rsidR="00640058">
        <w:rPr>
          <w:rFonts w:ascii="Palatino Linotype" w:hAnsi="Palatino Linotype"/>
          <w:b/>
        </w:rPr>
        <w:t xml:space="preserve">Versión Pública. </w:t>
      </w:r>
      <w:r w:rsidR="00B63035" w:rsidRPr="004A0615">
        <w:rPr>
          <w:rFonts w:ascii="Palatino Linotype" w:hAnsi="Palatino Linotype"/>
        </w:rPr>
        <w:t>P</w:t>
      </w:r>
      <w:r w:rsidRPr="004A0615">
        <w:rPr>
          <w:rFonts w:ascii="Palatino Linotype" w:hAnsi="Palatino Linotype"/>
        </w:rPr>
        <w:t xml:space="preserve">ara la entrega de </w:t>
      </w:r>
      <w:r>
        <w:rPr>
          <w:rFonts w:ascii="Palatino Linotype" w:hAnsi="Palatino Linotype"/>
        </w:rPr>
        <w:t xml:space="preserve">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w:t>
      </w:r>
      <w:r w:rsidR="00532B50">
        <w:rPr>
          <w:rFonts w:ascii="Palatino Linotype" w:hAnsi="Palatino Linotype"/>
        </w:rPr>
        <w:t xml:space="preserve"> parte</w:t>
      </w:r>
      <w:r>
        <w:rPr>
          <w:rFonts w:ascii="Palatino Linotype" w:hAnsi="Palatino Linotype"/>
        </w:rPr>
        <w:t xml:space="preserve"> recurrente sin menoscabar el derecho a la protección de los datos personales de terceros.</w:t>
      </w:r>
    </w:p>
    <w:p w14:paraId="169691C5" w14:textId="77777777" w:rsidR="00654870" w:rsidRDefault="00654870" w:rsidP="00351CB3">
      <w:pPr>
        <w:spacing w:before="240" w:after="240" w:line="360" w:lineRule="auto"/>
        <w:contextualSpacing/>
        <w:jc w:val="both"/>
        <w:rPr>
          <w:rFonts w:ascii="Palatino Linotype" w:hAnsi="Palatino Linotype"/>
        </w:rPr>
      </w:pPr>
    </w:p>
    <w:p w14:paraId="030C06DC" w14:textId="77777777" w:rsidR="00351CB3" w:rsidRDefault="00351CB3" w:rsidP="00351CB3">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F6FEA41" w14:textId="77777777" w:rsidR="00351CB3" w:rsidRDefault="00351CB3" w:rsidP="00351CB3">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14:paraId="037AB2A2"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lastRenderedPageBreak/>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14:paraId="1523B45D"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14:paraId="15CB2084" w14:textId="77777777" w:rsidR="00351CB3" w:rsidRDefault="00351CB3" w:rsidP="00351CB3">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14:paraId="2CAB1B6E"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14:paraId="3B481CA2"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p>
    <w:p w14:paraId="587F4C3D" w14:textId="77777777" w:rsidR="00351CB3" w:rsidRDefault="00351CB3" w:rsidP="00351CB3">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69CB4C0" w14:textId="77777777" w:rsidR="00351CB3" w:rsidRDefault="00351CB3" w:rsidP="00351CB3">
      <w:pPr>
        <w:ind w:left="993" w:right="1041"/>
        <w:contextualSpacing/>
        <w:jc w:val="both"/>
        <w:rPr>
          <w:rFonts w:ascii="Palatino Linotype" w:hAnsi="Palatino Linotype" w:cs="Arial"/>
          <w:bCs/>
          <w:i/>
          <w:noProof/>
          <w:sz w:val="22"/>
          <w:szCs w:val="22"/>
        </w:rPr>
      </w:pPr>
    </w:p>
    <w:p w14:paraId="64CEF580" w14:textId="77777777" w:rsidR="00351CB3" w:rsidRDefault="00351CB3" w:rsidP="00351CB3">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2AD21D6" w14:textId="77777777" w:rsidR="00351CB3" w:rsidRDefault="00351CB3" w:rsidP="00351CB3">
      <w:pPr>
        <w:spacing w:before="240"/>
        <w:ind w:left="993" w:right="1041"/>
        <w:contextualSpacing/>
        <w:jc w:val="both"/>
        <w:rPr>
          <w:rFonts w:ascii="Palatino Linotype" w:hAnsi="Palatino Linotype" w:cs="Arial"/>
          <w:b/>
          <w:bCs/>
          <w:i/>
          <w:noProof/>
          <w:sz w:val="22"/>
          <w:szCs w:val="22"/>
        </w:rPr>
      </w:pPr>
    </w:p>
    <w:p w14:paraId="76F815FC"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14:paraId="26705F8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4661A8D7" w14:textId="77777777" w:rsidR="004A0615" w:rsidRDefault="004A0615" w:rsidP="00351CB3">
      <w:pPr>
        <w:spacing w:before="240"/>
        <w:ind w:left="993" w:right="1041"/>
        <w:contextualSpacing/>
        <w:jc w:val="both"/>
        <w:rPr>
          <w:rFonts w:ascii="Palatino Linotype" w:hAnsi="Palatino Linotype"/>
          <w:i/>
        </w:rPr>
      </w:pPr>
    </w:p>
    <w:p w14:paraId="400CB48D" w14:textId="77777777" w:rsidR="00351CB3" w:rsidRDefault="00351CB3" w:rsidP="004A0615">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w:t>
      </w:r>
      <w:r>
        <w:rPr>
          <w:rFonts w:ascii="Palatino Linotype" w:hAnsi="Palatino Linotype" w:cs="Arial"/>
        </w:rPr>
        <w:lastRenderedPageBreak/>
        <w:t>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12C52013" w14:textId="77777777" w:rsidR="004A0615" w:rsidRDefault="004A0615" w:rsidP="004A0615">
      <w:pPr>
        <w:autoSpaceDE w:val="0"/>
        <w:autoSpaceDN w:val="0"/>
        <w:adjustRightInd w:val="0"/>
        <w:spacing w:before="240" w:after="240" w:line="360" w:lineRule="auto"/>
        <w:ind w:right="51"/>
        <w:contextualSpacing/>
        <w:jc w:val="both"/>
        <w:rPr>
          <w:rFonts w:ascii="Palatino Linotype" w:hAnsi="Palatino Linotype" w:cs="Arial"/>
        </w:rPr>
      </w:pPr>
    </w:p>
    <w:p w14:paraId="42775326" w14:textId="77777777" w:rsidR="00351CB3" w:rsidRDefault="00351CB3" w:rsidP="00351CB3">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13DFA16" w14:textId="77777777" w:rsidR="004A0615" w:rsidRDefault="004A0615" w:rsidP="00351CB3">
      <w:pPr>
        <w:autoSpaceDE w:val="0"/>
        <w:autoSpaceDN w:val="0"/>
        <w:adjustRightInd w:val="0"/>
        <w:spacing w:before="240" w:after="240" w:line="360" w:lineRule="auto"/>
        <w:ind w:right="50"/>
        <w:contextualSpacing/>
        <w:jc w:val="both"/>
        <w:rPr>
          <w:rFonts w:ascii="Palatino Linotype" w:hAnsi="Palatino Linotype" w:cs="Arial"/>
        </w:rPr>
      </w:pPr>
    </w:p>
    <w:p w14:paraId="76BDAF0B" w14:textId="77777777" w:rsidR="00351CB3" w:rsidRDefault="00351CB3" w:rsidP="00351CB3">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5F13BD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14:paraId="7290C6D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14:paraId="372856D5" w14:textId="77777777" w:rsidR="00351CB3" w:rsidRDefault="00351CB3" w:rsidP="00351CB3">
      <w:pPr>
        <w:spacing w:before="240"/>
        <w:ind w:left="993" w:right="1041"/>
        <w:contextualSpacing/>
        <w:jc w:val="both"/>
        <w:rPr>
          <w:rFonts w:ascii="Palatino Linotype" w:hAnsi="Palatino Linotype"/>
          <w:b/>
          <w:i/>
          <w:sz w:val="22"/>
          <w:szCs w:val="22"/>
        </w:rPr>
      </w:pPr>
    </w:p>
    <w:p w14:paraId="2197FCA0"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14:paraId="5EC35865"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14:paraId="07230578" w14:textId="77777777" w:rsidR="00351CB3" w:rsidRDefault="00351CB3" w:rsidP="00351CB3">
      <w:pPr>
        <w:spacing w:before="240"/>
        <w:ind w:left="993" w:right="1041"/>
        <w:contextualSpacing/>
        <w:jc w:val="both"/>
        <w:rPr>
          <w:rFonts w:ascii="Palatino Linotype" w:hAnsi="Palatino Linotype"/>
          <w:i/>
          <w:sz w:val="22"/>
          <w:szCs w:val="22"/>
        </w:rPr>
      </w:pPr>
    </w:p>
    <w:p w14:paraId="659579D9"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14:paraId="32706EF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14:paraId="0970C698" w14:textId="77777777" w:rsidR="004A0615" w:rsidRDefault="004A0615" w:rsidP="00351CB3">
      <w:pPr>
        <w:spacing w:before="240" w:after="240" w:line="360" w:lineRule="auto"/>
        <w:contextualSpacing/>
        <w:jc w:val="both"/>
        <w:rPr>
          <w:rFonts w:ascii="Palatino Linotype" w:hAnsi="Palatino Linotype" w:cs="Arial"/>
        </w:rPr>
      </w:pPr>
    </w:p>
    <w:p w14:paraId="1E5D1015"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1AFF5A9" w14:textId="77777777" w:rsidR="004A0615" w:rsidRDefault="004A0615" w:rsidP="00351CB3">
      <w:pPr>
        <w:spacing w:before="240" w:after="240" w:line="360" w:lineRule="auto"/>
        <w:contextualSpacing/>
        <w:jc w:val="both"/>
        <w:rPr>
          <w:rFonts w:ascii="Palatino Linotype" w:hAnsi="Palatino Linotype" w:cs="Arial"/>
        </w:rPr>
      </w:pPr>
    </w:p>
    <w:p w14:paraId="733ECB1F" w14:textId="77777777" w:rsidR="00351CB3" w:rsidRDefault="00351CB3" w:rsidP="00351CB3">
      <w:pPr>
        <w:spacing w:before="240" w:after="240" w:line="360" w:lineRule="auto"/>
        <w:jc w:val="both"/>
        <w:rPr>
          <w:rFonts w:ascii="Palatino Linotype" w:hAnsi="Palatino Linotype"/>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4B0347C4" w14:textId="77777777" w:rsidR="00351CB3" w:rsidRDefault="00351CB3" w:rsidP="00351CB3">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09B46E8" w14:textId="77777777" w:rsidR="0020709A" w:rsidRDefault="0020709A" w:rsidP="0020709A">
      <w:pPr>
        <w:spacing w:before="240" w:after="240" w:line="360" w:lineRule="auto"/>
        <w:ind w:left="993" w:right="1041"/>
        <w:contextualSpacing/>
        <w:jc w:val="both"/>
        <w:rPr>
          <w:rFonts w:ascii="Palatino Linotype" w:hAnsi="Palatino Linotype" w:cs="Arial"/>
          <w:i/>
          <w:sz w:val="22"/>
          <w:szCs w:val="22"/>
        </w:rPr>
      </w:pPr>
    </w:p>
    <w:p w14:paraId="57E50C6F" w14:textId="77777777" w:rsidR="00351CB3" w:rsidRDefault="00351CB3" w:rsidP="0020709A">
      <w:pPr>
        <w:spacing w:before="240" w:after="240" w:line="360" w:lineRule="auto"/>
        <w:ind w:right="49"/>
        <w:contextualSpacing/>
        <w:jc w:val="both"/>
        <w:rPr>
          <w:rFonts w:ascii="Palatino Linotype" w:hAnsi="Palatino Linotype" w:cs="Arial"/>
          <w:lang w:eastAsia="es-CO"/>
        </w:rPr>
      </w:pPr>
      <w:r>
        <w:rPr>
          <w:rFonts w:ascii="Palatino Linotype" w:hAnsi="Palatino Linotype" w:cs="Arial"/>
          <w:lang w:eastAsia="es-CO"/>
        </w:rPr>
        <w:lastRenderedPageBreak/>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1D4DEF9" w14:textId="733686A2" w:rsidR="00BA6FA3" w:rsidRPr="00C23332" w:rsidRDefault="00BA6FA3" w:rsidP="00E17223">
      <w:pPr>
        <w:pStyle w:val="Prrafodelista"/>
        <w:shd w:val="clear" w:color="auto" w:fill="FFFFFF"/>
        <w:spacing w:before="240" w:after="240" w:line="360" w:lineRule="auto"/>
        <w:ind w:left="0"/>
        <w:contextualSpacing/>
        <w:jc w:val="both"/>
        <w:rPr>
          <w:rFonts w:ascii="Palatino Linotype" w:hAnsi="Palatino Linotype" w:cs="Arial"/>
        </w:rPr>
      </w:pPr>
      <w:r w:rsidRPr="00C23332">
        <w:rPr>
          <w:rFonts w:ascii="Palatino Linotype" w:hAnsi="Palatino Linotype" w:cs="Arial"/>
        </w:rPr>
        <w:t>En el caso</w:t>
      </w:r>
      <w:r w:rsidR="000A66C6" w:rsidRPr="00C23332">
        <w:rPr>
          <w:rFonts w:ascii="Palatino Linotype" w:hAnsi="Palatino Linotype" w:cs="Arial"/>
        </w:rPr>
        <w:t xml:space="preserve"> específico, las pólizas cheques</w:t>
      </w:r>
      <w:r w:rsidRPr="00C23332">
        <w:rPr>
          <w:rFonts w:ascii="Palatino Linotype" w:hAnsi="Palatino Linotype" w:cs="Arial"/>
        </w:rPr>
        <w:t xml:space="preserve">, si bien tienen el carácter </w:t>
      </w:r>
      <w:r w:rsidRPr="00C23332">
        <w:rPr>
          <w:rFonts w:ascii="Palatino Linotype" w:hAnsi="Palatino Linotype"/>
        </w:rPr>
        <w:t xml:space="preserve">información pública en razón de que se trata de documentos que se encuentran en posesión del Sujeto Obligado, derivado del ejercicio de sus atribuciones, </w:t>
      </w:r>
      <w:r w:rsidRPr="00C23332">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C23332">
        <w:rPr>
          <w:rFonts w:ascii="Palatino Linotype" w:hAnsi="Palatino Linotype" w:cs="Arial"/>
          <w:b/>
        </w:rPr>
        <w:t>Registro Federal de Contribuyentes</w:t>
      </w:r>
      <w:r w:rsidRPr="00C23332">
        <w:rPr>
          <w:rFonts w:ascii="Palatino Linotype" w:hAnsi="Palatino Linotype" w:cs="Arial"/>
        </w:rPr>
        <w:t xml:space="preserve"> (RFC), la </w:t>
      </w:r>
      <w:r w:rsidRPr="00C23332">
        <w:rPr>
          <w:rFonts w:ascii="Palatino Linotype" w:hAnsi="Palatino Linotype" w:cs="Arial"/>
          <w:b/>
        </w:rPr>
        <w:t>Clave Única de Registro de Población</w:t>
      </w:r>
      <w:r w:rsidRPr="00C23332">
        <w:rPr>
          <w:rFonts w:ascii="Palatino Linotype" w:hAnsi="Palatino Linotype" w:cs="Arial"/>
        </w:rPr>
        <w:t xml:space="preserve"> (CURP), la </w:t>
      </w:r>
      <w:r w:rsidRPr="00C23332">
        <w:rPr>
          <w:rFonts w:ascii="Palatino Linotype" w:hAnsi="Palatino Linotype" w:cs="Arial"/>
          <w:b/>
        </w:rPr>
        <w:t>Clave de cualquier tipo de seguridad social</w:t>
      </w:r>
      <w:r w:rsidRPr="00C23332">
        <w:rPr>
          <w:rFonts w:ascii="Palatino Linotype" w:hAnsi="Palatino Linotype" w:cs="Arial"/>
        </w:rPr>
        <w:t xml:space="preserve"> (ISSEMYM, u otros), así como las </w:t>
      </w:r>
      <w:r w:rsidRPr="00C23332">
        <w:rPr>
          <w:rFonts w:ascii="Palatino Linotype" w:hAnsi="Palatino Linotype" w:cs="Arial"/>
          <w:b/>
        </w:rPr>
        <w:t xml:space="preserve">firmas </w:t>
      </w:r>
      <w:r w:rsidR="006F01F8" w:rsidRPr="00C23332">
        <w:rPr>
          <w:rFonts w:ascii="Palatino Linotype" w:hAnsi="Palatino Linotype" w:cs="Arial"/>
        </w:rPr>
        <w:t xml:space="preserve">de los interesados como </w:t>
      </w:r>
      <w:r w:rsidR="006F01F8" w:rsidRPr="00C23332">
        <w:rPr>
          <w:rFonts w:ascii="Palatino Linotype" w:hAnsi="Palatino Linotype"/>
          <w:lang w:eastAsia="es-MX"/>
        </w:rPr>
        <w:t xml:space="preserve">el número de </w:t>
      </w:r>
      <w:r w:rsidR="006F01F8" w:rsidRPr="00C23332">
        <w:rPr>
          <w:rFonts w:ascii="Palatino Linotype" w:hAnsi="Palatino Linotype"/>
          <w:b/>
          <w:lang w:eastAsia="es-MX"/>
        </w:rPr>
        <w:t>cuenta bancaria</w:t>
      </w:r>
      <w:r w:rsidR="00C23332" w:rsidRPr="00C23332">
        <w:rPr>
          <w:rFonts w:ascii="Palatino Linotype" w:eastAsia="Calibri" w:hAnsi="Palatino Linotype" w:cs="Arial"/>
          <w:color w:val="000000" w:themeColor="text1"/>
          <w:lang w:eastAsia="es-MX"/>
        </w:rPr>
        <w:t xml:space="preserve">, </w:t>
      </w:r>
      <w:r w:rsidR="00C23332" w:rsidRPr="00E7083D">
        <w:rPr>
          <w:rFonts w:ascii="Palatino Linotype" w:eastAsia="Calibri" w:hAnsi="Palatino Linotype" w:cs="Arial"/>
          <w:b/>
          <w:color w:val="000000" w:themeColor="text1"/>
          <w:lang w:eastAsia="es-MX"/>
        </w:rPr>
        <w:t>Cadenas Originales del Sellos Digitales</w:t>
      </w:r>
      <w:r w:rsidR="00C23332" w:rsidRPr="00C23332">
        <w:rPr>
          <w:rFonts w:ascii="Palatino Linotype" w:eastAsia="Calibri" w:hAnsi="Palatino Linotype" w:cs="Arial"/>
          <w:color w:val="000000" w:themeColor="text1"/>
          <w:lang w:eastAsia="es-MX"/>
        </w:rPr>
        <w:t xml:space="preserve"> y los </w:t>
      </w:r>
      <w:r w:rsidR="00C23332" w:rsidRPr="00E7083D">
        <w:rPr>
          <w:rFonts w:ascii="Palatino Linotype" w:eastAsia="Calibri" w:hAnsi="Palatino Linotype" w:cs="Arial"/>
          <w:b/>
          <w:color w:val="000000" w:themeColor="text1"/>
          <w:lang w:eastAsia="es-MX"/>
        </w:rPr>
        <w:t>Códigos Bidimensionales</w:t>
      </w:r>
      <w:r w:rsidR="00C23332" w:rsidRPr="00C23332">
        <w:rPr>
          <w:rFonts w:ascii="Palatino Linotype" w:eastAsia="Calibri" w:hAnsi="Palatino Linotype" w:cs="Arial"/>
          <w:color w:val="000000" w:themeColor="text1"/>
          <w:lang w:eastAsia="es-MX"/>
        </w:rPr>
        <w:t xml:space="preserve">, también denominados </w:t>
      </w:r>
      <w:r w:rsidR="00C23332" w:rsidRPr="00E7083D">
        <w:rPr>
          <w:rFonts w:ascii="Palatino Linotype" w:eastAsia="Calibri" w:hAnsi="Palatino Linotype" w:cs="Arial"/>
          <w:b/>
          <w:color w:val="000000" w:themeColor="text1"/>
          <w:lang w:eastAsia="es-MX"/>
        </w:rPr>
        <w:t>Códigos QR</w:t>
      </w:r>
      <w:r w:rsidR="00C23332" w:rsidRPr="00C23332">
        <w:rPr>
          <w:rFonts w:ascii="Palatino Linotype" w:eastAsia="Calibri" w:hAnsi="Palatino Linotype" w:cs="Arial"/>
          <w:color w:val="000000" w:themeColor="text1"/>
          <w:lang w:eastAsia="es-MX"/>
        </w:rPr>
        <w:t xml:space="preserve">, estos son datos susceptibles de clasificarse como confidenciales mediante una versión </w:t>
      </w:r>
      <w:r w:rsidR="00C23332" w:rsidRPr="00C23332">
        <w:rPr>
          <w:rFonts w:ascii="Palatino Linotype" w:eastAsia="Calibri" w:hAnsi="Palatino Linotype" w:cs="Arial"/>
          <w:color w:val="000000" w:themeColor="text1"/>
          <w:lang w:eastAsia="es-MX"/>
        </w:rPr>
        <w:lastRenderedPageBreak/>
        <w:t>pública que deje a la vista los datos que ofrezcan la información requeri</w:t>
      </w:r>
      <w:r w:rsidR="00C23332">
        <w:rPr>
          <w:rFonts w:ascii="Palatino Linotype" w:eastAsia="Calibri" w:hAnsi="Palatino Linotype" w:cs="Arial"/>
          <w:color w:val="000000" w:themeColor="text1"/>
          <w:lang w:eastAsia="es-MX"/>
        </w:rPr>
        <w:t xml:space="preserve">da </w:t>
      </w:r>
      <w:r w:rsidR="006F01F8" w:rsidRPr="00C23332">
        <w:rPr>
          <w:rFonts w:ascii="Palatino Linotype" w:hAnsi="Palatino Linotype" w:cs="Arial"/>
        </w:rPr>
        <w:t>y</w:t>
      </w:r>
      <w:r w:rsidRPr="00C23332">
        <w:rPr>
          <w:rFonts w:ascii="Palatino Linotype" w:hAnsi="Palatino Linotype" w:cs="Arial"/>
        </w:rPr>
        <w:t xml:space="preserve"> </w:t>
      </w:r>
      <w:r w:rsidRPr="00C23332">
        <w:rPr>
          <w:rFonts w:ascii="Palatino Linotype" w:eastAsia="Calibri" w:hAnsi="Palatino Linotype" w:cs="Arial"/>
          <w:lang w:eastAsia="es-MX"/>
        </w:rPr>
        <w:t xml:space="preserve">aquellos </w:t>
      </w:r>
      <w:r w:rsidRPr="00C23332">
        <w:rPr>
          <w:rFonts w:ascii="Palatino Linotype" w:eastAsia="Calibri" w:hAnsi="Palatino Linotype" w:cs="Arial"/>
          <w:b/>
          <w:lang w:eastAsia="es-MX"/>
        </w:rPr>
        <w:t>datos personales concernientes a la vida privada de las personas</w:t>
      </w:r>
      <w:r w:rsidRPr="00C23332">
        <w:rPr>
          <w:rFonts w:ascii="Palatino Linotype" w:eastAsia="Calibri" w:hAnsi="Palatino Linotype" w:cs="Arial"/>
          <w:lang w:eastAsia="es-MX"/>
        </w:rPr>
        <w:t xml:space="preserve"> </w:t>
      </w:r>
      <w:r w:rsidRPr="00C23332">
        <w:rPr>
          <w:rFonts w:ascii="Palatino Linotype" w:hAnsi="Palatino Linotype" w:cs="Arial"/>
        </w:rPr>
        <w:t>que pudieran contener los citados documentos.</w:t>
      </w:r>
    </w:p>
    <w:p w14:paraId="3E7AF16A" w14:textId="77777777" w:rsidR="00BA6FA3" w:rsidRDefault="00BA6FA3" w:rsidP="00BA6FA3">
      <w:pPr>
        <w:spacing w:before="240" w:after="240" w:line="360" w:lineRule="auto"/>
        <w:jc w:val="both"/>
        <w:rPr>
          <w:rFonts w:ascii="Palatino Linotype" w:hAnsi="Palatino Linotype" w:cs="Arial"/>
        </w:rPr>
      </w:pPr>
      <w:r>
        <w:rPr>
          <w:rFonts w:ascii="Palatino Linotype" w:hAnsi="Palatino Linotype" w:cs="Arial"/>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Pr>
          <w:rFonts w:ascii="Palatino Linotype" w:hAnsi="Palatino Linotype" w:cs="Arial"/>
          <w:lang w:eastAsia="es-MX"/>
        </w:rPr>
        <w:t>homoclave</w:t>
      </w:r>
      <w:proofErr w:type="spellEnd"/>
      <w:r>
        <w:rPr>
          <w:rFonts w:ascii="Palatino Linotype" w:hAnsi="Palatino Linotype" w:cs="Arial"/>
          <w:lang w:eastAsia="es-MX"/>
        </w:rPr>
        <w:t>, por lo que para su obtención es necesario acreditar ante la autoridad fiscal previamente la identidad de la persona, su fecha de nacimiento, entre otros aspectos.</w:t>
      </w:r>
    </w:p>
    <w:p w14:paraId="0D8C4C1F" w14:textId="77777777" w:rsidR="00BA6FA3" w:rsidRDefault="00BA6FA3" w:rsidP="00BA6FA3">
      <w:pPr>
        <w:spacing w:before="240" w:after="240" w:line="360" w:lineRule="auto"/>
        <w:jc w:val="both"/>
        <w:rPr>
          <w:rFonts w:ascii="Palatino Linotype" w:hAnsi="Palatino Linotype" w:cs="Arial"/>
          <w:lang w:eastAsia="es-MX"/>
        </w:rPr>
      </w:pPr>
      <w:r>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A510838" w14:textId="77777777" w:rsidR="00BA6FA3" w:rsidRDefault="00BA6FA3" w:rsidP="00BA6FA3">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Lo anterior es compartido por el Instituto </w:t>
      </w:r>
      <w:r>
        <w:rPr>
          <w:rFonts w:ascii="Palatino Linotype" w:hAnsi="Palatino Linotype" w:cs="Arial"/>
          <w:bCs/>
          <w:shd w:val="clear" w:color="auto" w:fill="FFFFFF"/>
        </w:rPr>
        <w:t xml:space="preserve">Nacional de Transparencia, Acceso a la Información y Protección de Datos Personales, INAI, a través del Criterio 19/17, </w:t>
      </w:r>
      <w:r>
        <w:rPr>
          <w:rFonts w:ascii="Palatino Linotype" w:hAnsi="Palatino Linotype" w:cs="Arial"/>
          <w:lang w:eastAsia="es-MX"/>
        </w:rPr>
        <w:t>el cual es del tenor literal siguiente:</w:t>
      </w:r>
    </w:p>
    <w:p w14:paraId="71B526B4" w14:textId="77777777" w:rsidR="00BA6FA3" w:rsidRDefault="00BA6FA3" w:rsidP="00BA6FA3">
      <w:pPr>
        <w:autoSpaceDE w:val="0"/>
        <w:autoSpaceDN w:val="0"/>
        <w:adjustRightInd w:val="0"/>
        <w:ind w:left="851" w:right="900"/>
        <w:jc w:val="both"/>
        <w:rPr>
          <w:rFonts w:ascii="Palatino Linotype" w:hAnsi="Palatino Linotype" w:cs="Arial"/>
          <w:bCs/>
          <w:i/>
          <w:sz w:val="22"/>
          <w:szCs w:val="22"/>
        </w:rPr>
      </w:pPr>
      <w:r>
        <w:rPr>
          <w:rFonts w:ascii="Palatino Linotype" w:hAnsi="Palatino Linotype" w:cs="Arial"/>
          <w:b/>
          <w:bCs/>
          <w:i/>
          <w:sz w:val="22"/>
          <w:szCs w:val="22"/>
        </w:rPr>
        <w:t>“Registro Federal de Contribuyentes (RFC) de personas físicas</w:t>
      </w:r>
      <w:r>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4D9AC9D7" w14:textId="77777777" w:rsidR="00BA6FA3" w:rsidRDefault="00BA6FA3" w:rsidP="00BA6FA3">
      <w:pPr>
        <w:pStyle w:val="Sinespaciado"/>
        <w:spacing w:before="240" w:after="240" w:line="360" w:lineRule="auto"/>
        <w:jc w:val="both"/>
        <w:rPr>
          <w:rFonts w:ascii="Palatino Linotype" w:hAnsi="Palatino Linotype" w:cs="Arial"/>
          <w:sz w:val="22"/>
          <w:szCs w:val="22"/>
          <w:lang w:eastAsia="es-MX"/>
        </w:rPr>
      </w:pPr>
      <w:r>
        <w:rPr>
          <w:rFonts w:ascii="Palatino Linotype" w:hAnsi="Palatino Linotype" w:cs="Arial"/>
          <w:lang w:eastAsia="es-MX"/>
        </w:rPr>
        <w:t xml:space="preserve">Así, el Registro Federal de Contribuyentes, RFC, se vincula al nombre de su titular y permite identificar la edad de la persona, su fecha de nacimiento, así como su </w:t>
      </w:r>
      <w:proofErr w:type="spellStart"/>
      <w:r>
        <w:rPr>
          <w:rFonts w:ascii="Palatino Linotype" w:hAnsi="Palatino Linotype" w:cs="Arial"/>
          <w:lang w:eastAsia="es-MX"/>
        </w:rPr>
        <w:t>homoclave</w:t>
      </w:r>
      <w:proofErr w:type="spellEnd"/>
      <w:r>
        <w:rPr>
          <w:rFonts w:ascii="Palatino Linotype" w:hAnsi="Palatino Linotype" w:cs="Arial"/>
          <w:lang w:eastAsia="es-MX"/>
        </w:rPr>
        <w:t xml:space="preserve">, la cual es única e irrepetible y determina la identificación de dicha persona para efectos fiscales, por lo que constituye un dato personal que concierne </w:t>
      </w:r>
      <w:r>
        <w:rPr>
          <w:rFonts w:ascii="Palatino Linotype" w:hAnsi="Palatino Linotype" w:cs="Arial"/>
          <w:lang w:eastAsia="es-MX"/>
        </w:rPr>
        <w:lastRenderedPageBreak/>
        <w:t>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63E2016" w14:textId="77777777" w:rsidR="00BA6FA3" w:rsidRDefault="00BA6FA3" w:rsidP="00BA6FA3">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861C3CF" w14:textId="77777777" w:rsidR="00BA6FA3" w:rsidRDefault="00BA6FA3" w:rsidP="00BA6FA3">
      <w:pPr>
        <w:spacing w:before="240" w:after="240" w:line="360" w:lineRule="auto"/>
        <w:jc w:val="both"/>
        <w:rPr>
          <w:rFonts w:ascii="Palatino Linotype" w:hAnsi="Palatino Linotype" w:cs="Arial"/>
        </w:rPr>
      </w:pPr>
      <w:r>
        <w:rPr>
          <w:rFonts w:ascii="Palatino Linotype" w:hAnsi="Palatino Linotype" w:cs="Arial"/>
        </w:rPr>
        <w:t xml:space="preserve">Argumento que es compartido por el </w:t>
      </w:r>
      <w:r>
        <w:rPr>
          <w:rFonts w:ascii="Palatino Linotype" w:hAnsi="Palatino Linotype" w:cs="Arial"/>
          <w:lang w:eastAsia="es-MX"/>
        </w:rPr>
        <w:t xml:space="preserve">Instituto </w:t>
      </w:r>
      <w:r>
        <w:rPr>
          <w:rFonts w:ascii="Palatino Linotype" w:hAnsi="Palatino Linotype" w:cs="Arial"/>
          <w:bCs/>
          <w:shd w:val="clear" w:color="auto" w:fill="FFFFFF"/>
        </w:rPr>
        <w:t>Nacional de Transparencia, Acceso a la Información y Protección de Datos Personales, INAI</w:t>
      </w:r>
      <w:r>
        <w:rPr>
          <w:rStyle w:val="Textoennegrita"/>
          <w:rFonts w:ascii="Palatino Linotype" w:hAnsi="Palatino Linotype" w:cs="Arial"/>
        </w:rPr>
        <w:t xml:space="preserve">, conforme al </w:t>
      </w:r>
      <w:r>
        <w:rPr>
          <w:rFonts w:ascii="Palatino Linotype" w:hAnsi="Palatino Linotype" w:cs="Arial"/>
        </w:rPr>
        <w:t xml:space="preserve">criterio 18/17, el cual refiere: </w:t>
      </w:r>
    </w:p>
    <w:p w14:paraId="39A1B18B" w14:textId="77777777" w:rsidR="00BA6FA3" w:rsidRDefault="00BA6FA3" w:rsidP="00BA6FA3">
      <w:pPr>
        <w:autoSpaceDE w:val="0"/>
        <w:autoSpaceDN w:val="0"/>
        <w:adjustRightInd w:val="0"/>
        <w:ind w:left="851" w:right="851"/>
        <w:jc w:val="both"/>
        <w:rPr>
          <w:rFonts w:ascii="Palatino Linotype" w:hAnsi="Palatino Linotype" w:cs="Arial"/>
          <w:bCs/>
          <w:i/>
          <w:sz w:val="22"/>
          <w:szCs w:val="22"/>
          <w:lang w:eastAsia="es-MX"/>
        </w:rPr>
      </w:pPr>
      <w:r>
        <w:rPr>
          <w:rFonts w:ascii="Palatino Linotype" w:hAnsi="Palatino Linotype" w:cs="Arial"/>
          <w:b/>
          <w:bCs/>
          <w:i/>
          <w:sz w:val="22"/>
          <w:szCs w:val="22"/>
          <w:lang w:eastAsia="es-MX"/>
        </w:rPr>
        <w:t xml:space="preserve">“Clave Única de Registro de Población (CURP). </w:t>
      </w:r>
      <w:r>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FFBFEA2" w14:textId="77777777" w:rsidR="0020709A" w:rsidRDefault="0020709A" w:rsidP="00BA6FA3">
      <w:pPr>
        <w:autoSpaceDE w:val="0"/>
        <w:autoSpaceDN w:val="0"/>
        <w:adjustRightInd w:val="0"/>
        <w:ind w:left="851" w:right="851"/>
        <w:jc w:val="both"/>
        <w:rPr>
          <w:rFonts w:ascii="Palatino Linotype" w:hAnsi="Palatino Linotype" w:cs="Arial"/>
          <w:i/>
          <w:sz w:val="22"/>
          <w:szCs w:val="22"/>
          <w:lang w:eastAsia="es-MX"/>
        </w:rPr>
      </w:pPr>
    </w:p>
    <w:p w14:paraId="0B24F711" w14:textId="77777777" w:rsidR="00BA6FA3" w:rsidRDefault="00BA6FA3" w:rsidP="00BA6FA3">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Por lo que respecta a la clave de seguridad social, en virtud de que su divulgación no aporta a la transparencia o a la rendición de cuentas y sí provoca una transgresión </w:t>
      </w:r>
      <w:r>
        <w:rPr>
          <w:rFonts w:ascii="Palatino Linotype" w:hAnsi="Palatino Linotype" w:cs="Arial"/>
        </w:rPr>
        <w:lastRenderedPageBreak/>
        <w:t>a la vida privada e intimidad de la persona, esta información también resulta ser de carácter confidencial.</w:t>
      </w:r>
    </w:p>
    <w:p w14:paraId="461EBA32" w14:textId="246E0C2D" w:rsidR="006F01F8" w:rsidRPr="00177943" w:rsidRDefault="006F01F8" w:rsidP="006F01F8">
      <w:pPr>
        <w:shd w:val="clear" w:color="auto" w:fill="FFFFFF"/>
        <w:spacing w:before="240" w:after="240" w:line="360" w:lineRule="auto"/>
        <w:jc w:val="both"/>
        <w:rPr>
          <w:lang w:val="es-MX" w:eastAsia="es-MX"/>
        </w:rPr>
      </w:pPr>
      <w:r>
        <w:rPr>
          <w:rFonts w:ascii="Palatino Linotype" w:hAnsi="Palatino Linotype"/>
          <w:lang w:eastAsia="es-MX"/>
        </w:rPr>
        <w:t xml:space="preserve">Igualmente, </w:t>
      </w:r>
      <w:r w:rsidRPr="00177943">
        <w:rPr>
          <w:rFonts w:ascii="Palatino Linotype" w:hAnsi="Palatino Linotype"/>
          <w:lang w:eastAsia="es-MX"/>
        </w:rPr>
        <w:t>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r>
        <w:rPr>
          <w:rFonts w:ascii="Palatino Linotype" w:hAnsi="Palatino Linotype"/>
          <w:lang w:eastAsia="es-MX"/>
        </w:rPr>
        <w:t>; es por lo que el</w:t>
      </w:r>
      <w:r w:rsidRPr="00177943">
        <w:rPr>
          <w:rFonts w:ascii="Palatino Linotype" w:hAnsi="Palatino Linotype"/>
          <w:lang w:eastAsia="es-MX"/>
        </w:rPr>
        <w:t xml:space="preserve"> número de cuenta bancaria debe ser clasificado como confidencial con fundamento en la fracciones I y II del artículo 143 de la Ley de la Materia vigente en la Entidad</w:t>
      </w:r>
      <w:r w:rsidR="0081629D">
        <w:rPr>
          <w:rStyle w:val="Refdenotaalpie"/>
          <w:rFonts w:ascii="Palatino Linotype" w:hAnsi="Palatino Linotype"/>
          <w:lang w:eastAsia="es-MX"/>
        </w:rPr>
        <w:footnoteReference w:id="8"/>
      </w:r>
      <w:r w:rsidRPr="00177943">
        <w:rPr>
          <w:rFonts w:ascii="Palatino Linotype" w:hAnsi="Palatino Linotype"/>
          <w:lang w:eastAsia="es-MX"/>
        </w:rPr>
        <w:t>; en razón de que con su difusión se estaría poniendo en riesgo la seguridad de su titular.</w:t>
      </w:r>
    </w:p>
    <w:p w14:paraId="23D9F4A5" w14:textId="11A2FC7A" w:rsidR="006F01F8" w:rsidRPr="00177943" w:rsidRDefault="006F01F8" w:rsidP="006F01F8">
      <w:pPr>
        <w:shd w:val="clear" w:color="auto" w:fill="FFFFFF"/>
        <w:spacing w:before="240" w:after="240" w:line="360" w:lineRule="auto"/>
        <w:ind w:right="51"/>
        <w:jc w:val="both"/>
        <w:rPr>
          <w:lang w:val="es-MX" w:eastAsia="es-MX"/>
        </w:rPr>
      </w:pPr>
      <w:r w:rsidRPr="00177943">
        <w:rPr>
          <w:rFonts w:ascii="Palatino Linotype" w:hAnsi="Palatino Linotype"/>
          <w:lang w:eastAsia="es-MX"/>
        </w:rPr>
        <w:t>Lo argum</w:t>
      </w:r>
      <w:r w:rsidR="0081629D">
        <w:rPr>
          <w:rFonts w:ascii="Palatino Linotype" w:hAnsi="Palatino Linotype"/>
          <w:lang w:eastAsia="es-MX"/>
        </w:rPr>
        <w:t>entado encuentra sustento en el criterio</w:t>
      </w:r>
      <w:r w:rsidR="009D4E4B">
        <w:rPr>
          <w:rFonts w:ascii="Palatino Linotype" w:hAnsi="Palatino Linotype"/>
          <w:lang w:eastAsia="es-MX"/>
        </w:rPr>
        <w:t xml:space="preserve"> </w:t>
      </w:r>
      <w:r w:rsidRPr="00177943">
        <w:rPr>
          <w:rFonts w:ascii="Palatino Linotype" w:hAnsi="Palatino Linotype"/>
          <w:lang w:eastAsia="es-MX"/>
        </w:rPr>
        <w:t>10/17 emitidos por el Instituto Nacional de Transparencia, Acceso a la Información y Protección de Datos Personales que llevan por rubro y texto los siguientes:</w:t>
      </w:r>
    </w:p>
    <w:p w14:paraId="247DC123" w14:textId="77777777" w:rsidR="006F01F8" w:rsidRDefault="006F01F8" w:rsidP="006F01F8">
      <w:pPr>
        <w:shd w:val="clear" w:color="auto" w:fill="FFFFFF"/>
        <w:spacing w:before="240" w:after="240"/>
        <w:ind w:left="851" w:right="900"/>
        <w:jc w:val="both"/>
        <w:rPr>
          <w:rFonts w:ascii="Palatino Linotype" w:hAnsi="Palatino Linotype"/>
          <w:i/>
          <w:iCs/>
          <w:sz w:val="22"/>
          <w:szCs w:val="22"/>
          <w:lang w:val="es-MX" w:eastAsia="es-MX"/>
        </w:rPr>
      </w:pPr>
      <w:r w:rsidRPr="00177943">
        <w:rPr>
          <w:rFonts w:ascii="Palatino Linotype" w:hAnsi="Palatino Linotype"/>
          <w:b/>
          <w:bCs/>
          <w:i/>
          <w:iCs/>
          <w:sz w:val="22"/>
          <w:szCs w:val="22"/>
          <w:lang w:val="es-MX" w:eastAsia="es-MX"/>
        </w:rPr>
        <w:t>Cuentas bancarias y/o CLABE interbancaria de personas físicas y morales privadas.</w:t>
      </w:r>
      <w:r w:rsidRPr="00177943">
        <w:rPr>
          <w:rFonts w:ascii="Palatino Linotype" w:hAnsi="Palatino Linotype"/>
          <w:i/>
          <w:iCs/>
          <w:sz w:val="22"/>
          <w:szCs w:val="22"/>
          <w:lang w:val="es-MX" w:eastAsia="es-MX"/>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w:t>
      </w:r>
      <w:r w:rsidRPr="00177943">
        <w:rPr>
          <w:rFonts w:ascii="Palatino Linotype" w:hAnsi="Palatino Linotype"/>
          <w:i/>
          <w:iCs/>
          <w:sz w:val="22"/>
          <w:szCs w:val="22"/>
          <w:lang w:val="es-MX" w:eastAsia="es-MX"/>
        </w:rPr>
        <w:lastRenderedPageBreak/>
        <w:t>Transparencia y Acceso a la Información Pública y 113 de la Ley Federal de Transparencia y Acceso a la Información Pública.</w:t>
      </w:r>
    </w:p>
    <w:p w14:paraId="34BC83C0" w14:textId="77777777" w:rsidR="009D4E4B" w:rsidRPr="00177943" w:rsidRDefault="009D4E4B" w:rsidP="006F01F8">
      <w:pPr>
        <w:shd w:val="clear" w:color="auto" w:fill="FFFFFF"/>
        <w:spacing w:before="240" w:after="240"/>
        <w:ind w:left="851" w:right="900"/>
        <w:jc w:val="both"/>
        <w:rPr>
          <w:lang w:val="es-MX" w:eastAsia="es-MX"/>
        </w:rPr>
      </w:pPr>
    </w:p>
    <w:p w14:paraId="789824E3" w14:textId="6FC0DAA9" w:rsidR="00E7083D" w:rsidRPr="00E7083D" w:rsidRDefault="00E7083D" w:rsidP="00E7083D">
      <w:pPr>
        <w:spacing w:before="240" w:after="240" w:line="360" w:lineRule="auto"/>
        <w:contextualSpacing/>
        <w:jc w:val="both"/>
        <w:rPr>
          <w:rFonts w:ascii="Palatino Linotype" w:hAnsi="Palatino Linotype" w:cs="Arial"/>
        </w:rPr>
      </w:pPr>
      <w:r>
        <w:rPr>
          <w:rFonts w:ascii="Palatino Linotype" w:hAnsi="Palatino Linotype" w:cs="Arial"/>
        </w:rPr>
        <w:t xml:space="preserve">Las </w:t>
      </w:r>
      <w:r w:rsidRPr="00E7083D">
        <w:rPr>
          <w:rFonts w:ascii="Palatino Linotype" w:hAnsi="Palatino Linotype" w:cs="Arial"/>
        </w:rPr>
        <w:t>Cadenas Originales del Sellos</w:t>
      </w:r>
      <w:r>
        <w:rPr>
          <w:rFonts w:ascii="Palatino Linotype" w:hAnsi="Palatino Linotype" w:cs="Arial"/>
        </w:rPr>
        <w:t xml:space="preserve"> </w:t>
      </w:r>
      <w:r w:rsidRPr="00E7083D">
        <w:rPr>
          <w:rFonts w:ascii="Palatino Linotype" w:hAnsi="Palatino Linotype" w:cs="Arial"/>
        </w:rPr>
        <w:t>Digitales</w:t>
      </w:r>
      <w:r>
        <w:rPr>
          <w:rFonts w:ascii="Palatino Linotype" w:hAnsi="Palatino Linotype" w:cs="Arial"/>
        </w:rPr>
        <w:t xml:space="preserve">, puesto que forman parte del </w:t>
      </w:r>
      <w:r w:rsidRPr="00E7083D">
        <w:rPr>
          <w:rFonts w:ascii="Palatino Linotype" w:hAnsi="Palatino Linotype" w:cs="Arial"/>
        </w:rPr>
        <w:t>certificado de sel</w:t>
      </w:r>
      <w:r>
        <w:rPr>
          <w:rFonts w:ascii="Palatino Linotype" w:hAnsi="Palatino Linotype" w:cs="Arial"/>
        </w:rPr>
        <w:t xml:space="preserve">lo digital, los cuales </w:t>
      </w:r>
      <w:r w:rsidRPr="00E7083D">
        <w:rPr>
          <w:rFonts w:ascii="Palatino Linotype" w:hAnsi="Palatino Linotype" w:cs="Arial"/>
        </w:rPr>
        <w:t>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Pr>
          <w:rStyle w:val="Refdenotaalpie"/>
          <w:rFonts w:ascii="Palatino Linotype" w:hAnsi="Palatino Linotype" w:cs="Arial"/>
        </w:rPr>
        <w:footnoteReference w:id="9"/>
      </w:r>
    </w:p>
    <w:p w14:paraId="7FCC0C9A" w14:textId="7001ACC8" w:rsidR="00E7083D" w:rsidRPr="00E7083D" w:rsidRDefault="00E7083D" w:rsidP="00E7083D">
      <w:pPr>
        <w:spacing w:before="240" w:after="240" w:line="360" w:lineRule="auto"/>
        <w:contextualSpacing/>
        <w:jc w:val="both"/>
        <w:rPr>
          <w:rFonts w:ascii="Palatino Linotype" w:hAnsi="Palatino Linotype" w:cs="Arial"/>
        </w:rPr>
      </w:pPr>
    </w:p>
    <w:p w14:paraId="520C5EC3" w14:textId="328B6CA4" w:rsidR="00E7083D" w:rsidRPr="00E7083D" w:rsidRDefault="00E7083D" w:rsidP="00E7083D">
      <w:pPr>
        <w:spacing w:before="240" w:after="240" w:line="360" w:lineRule="auto"/>
        <w:contextualSpacing/>
        <w:jc w:val="both"/>
        <w:rPr>
          <w:rFonts w:ascii="Palatino Linotype" w:hAnsi="Palatino Linotype" w:cs="Arial"/>
        </w:rPr>
      </w:pPr>
      <w:r>
        <w:rPr>
          <w:rFonts w:ascii="Palatino Linotype" w:hAnsi="Palatino Linotype" w:cs="Arial"/>
        </w:rPr>
        <w:t xml:space="preserve">Finalmente los </w:t>
      </w:r>
      <w:r w:rsidRPr="00E7083D">
        <w:rPr>
          <w:rFonts w:ascii="Palatino Linotype" w:hAnsi="Palatino Linotype" w:cs="Arial"/>
        </w:rPr>
        <w:t>Códigos Bidimensionales</w:t>
      </w:r>
      <w:r>
        <w:rPr>
          <w:rFonts w:ascii="Palatino Linotype" w:hAnsi="Palatino Linotype" w:cs="Arial"/>
        </w:rPr>
        <w:t xml:space="preserve">, también denominados </w:t>
      </w:r>
      <w:r w:rsidRPr="00E7083D">
        <w:rPr>
          <w:rFonts w:ascii="Palatino Linotype" w:hAnsi="Palatino Linotype" w:cs="Arial"/>
        </w:rPr>
        <w:t xml:space="preserve">Códigos QR, al corresponder a barras en dos dimensiones que al igual a los códigos de barras o </w:t>
      </w:r>
      <w:r w:rsidRPr="00E7083D">
        <w:rPr>
          <w:rFonts w:ascii="Palatino Linotype" w:hAnsi="Palatino Linotype" w:cs="Arial"/>
        </w:rPr>
        <w:lastRenderedPageBreak/>
        <w:t>códigos unidimensionales, son utilizados para almacenar diversos tipos datos de manera codificada; los cuales a través de lectores que pueden ser obtenidos por cualquier persona, pueden obtener datos personales, no susceptibles de conocimiento público.</w:t>
      </w:r>
    </w:p>
    <w:p w14:paraId="52075AA1" w14:textId="77777777" w:rsidR="00E7083D" w:rsidRDefault="00E7083D" w:rsidP="00BA6FA3">
      <w:pPr>
        <w:spacing w:before="240" w:after="240" w:line="360" w:lineRule="auto"/>
        <w:contextualSpacing/>
        <w:jc w:val="both"/>
        <w:rPr>
          <w:rFonts w:ascii="Palatino Linotype" w:hAnsi="Palatino Linotype" w:cs="Arial"/>
        </w:rPr>
      </w:pPr>
    </w:p>
    <w:p w14:paraId="24270B4A" w14:textId="3A1E57D5" w:rsidR="00BA6FA3" w:rsidRDefault="00BA6FA3" w:rsidP="00BA6FA3">
      <w:pPr>
        <w:spacing w:before="240" w:after="240" w:line="360" w:lineRule="auto"/>
        <w:contextualSpacing/>
        <w:jc w:val="both"/>
        <w:rPr>
          <w:rFonts w:ascii="Palatino Linotype" w:hAnsi="Palatino Linotype" w:cs="Arial"/>
        </w:rPr>
      </w:pPr>
      <w:r>
        <w:rPr>
          <w:rFonts w:ascii="Palatino Linotype" w:hAnsi="Palatino Linotype" w:cs="Arial"/>
        </w:rPr>
        <w:t xml:space="preserve">Con base en lo expuesto, se insiste </w:t>
      </w:r>
      <w:r w:rsidR="0081629D">
        <w:rPr>
          <w:rFonts w:ascii="Palatino Linotype" w:hAnsi="Palatino Linotype" w:cs="Arial"/>
        </w:rPr>
        <w:t>que en la versión pública del</w:t>
      </w:r>
      <w:r>
        <w:rPr>
          <w:rFonts w:ascii="Palatino Linotype" w:hAnsi="Palatino Linotype" w:cs="Arial"/>
        </w:rPr>
        <w:t xml:space="preserve"> documento</w:t>
      </w:r>
      <w:r w:rsidR="0081629D">
        <w:rPr>
          <w:rFonts w:ascii="Palatino Linotype" w:hAnsi="Palatino Linotype" w:cs="Arial"/>
        </w:rPr>
        <w:t xml:space="preserve"> que se ordena</w:t>
      </w:r>
      <w:r>
        <w:rPr>
          <w:rFonts w:ascii="Palatino Linotype" w:hAnsi="Palatino Linotype" w:cs="Arial"/>
        </w:rPr>
        <w:t xml:space="preserve"> se deben testar aquellos elementos señ</w:t>
      </w:r>
      <w:r w:rsidR="0081629D">
        <w:rPr>
          <w:rFonts w:ascii="Palatino Linotype" w:hAnsi="Palatino Linotype" w:cs="Arial"/>
        </w:rPr>
        <w:t>alados en la presente considerando</w:t>
      </w:r>
      <w:r>
        <w:rPr>
          <w:rFonts w:ascii="Palatino Linotype" w:hAnsi="Palatino Linotype" w:cs="Arial"/>
        </w:rPr>
        <w:t>, en el entendido de que debe ser pública toda la demás información relacionada que no encuadre en los conceptos anteriores.</w:t>
      </w:r>
    </w:p>
    <w:p w14:paraId="003E4FE0" w14:textId="77777777" w:rsidR="009D4E4B" w:rsidRDefault="009D4E4B" w:rsidP="00BA6FA3">
      <w:pPr>
        <w:spacing w:before="240" w:after="240" w:line="360" w:lineRule="auto"/>
        <w:contextualSpacing/>
        <w:jc w:val="both"/>
        <w:rPr>
          <w:rFonts w:ascii="Palatino Linotype" w:hAnsi="Palatino Linotype" w:cs="Arial"/>
        </w:rPr>
      </w:pPr>
    </w:p>
    <w:p w14:paraId="08E8CDA2" w14:textId="77777777" w:rsidR="00BA6FA3" w:rsidRDefault="00BA6FA3" w:rsidP="00BA6FA3">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14:paraId="5893249D" w14:textId="77777777" w:rsidR="00E7083D" w:rsidRDefault="00E7083D" w:rsidP="00BA6FA3">
      <w:pPr>
        <w:autoSpaceDE w:val="0"/>
        <w:autoSpaceDN w:val="0"/>
        <w:adjustRightInd w:val="0"/>
        <w:spacing w:before="240" w:after="240" w:line="360" w:lineRule="auto"/>
        <w:contextualSpacing/>
        <w:jc w:val="both"/>
        <w:rPr>
          <w:rFonts w:ascii="Palatino Linotype" w:hAnsi="Palatino Linotype" w:cs="Arial"/>
          <w:shd w:val="clear" w:color="auto" w:fill="FFFFFF"/>
        </w:rPr>
      </w:pPr>
    </w:p>
    <w:p w14:paraId="662578B8" w14:textId="77777777" w:rsidR="00BA6FA3" w:rsidRDefault="00BA6FA3" w:rsidP="00BA6FA3">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14:paraId="40F24343" w14:textId="77777777" w:rsidR="00E7083D" w:rsidRDefault="00E7083D" w:rsidP="00BA6FA3">
      <w:pPr>
        <w:autoSpaceDE w:val="0"/>
        <w:autoSpaceDN w:val="0"/>
        <w:adjustRightInd w:val="0"/>
        <w:spacing w:before="240" w:after="240" w:line="360" w:lineRule="auto"/>
        <w:contextualSpacing/>
        <w:jc w:val="both"/>
        <w:rPr>
          <w:rFonts w:ascii="Palatino Linotype" w:hAnsi="Palatino Linotype" w:cs="Arial"/>
        </w:rPr>
      </w:pPr>
    </w:p>
    <w:p w14:paraId="469525E0" w14:textId="77777777" w:rsidR="00BA6FA3" w:rsidRDefault="00BA6FA3" w:rsidP="00BA6FA3">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14:paraId="290B4572" w14:textId="77777777" w:rsidR="00E7083D" w:rsidRDefault="00E7083D" w:rsidP="00BA6FA3">
      <w:pPr>
        <w:shd w:val="clear" w:color="auto" w:fill="FFFFFF"/>
        <w:spacing w:before="240" w:after="240" w:line="360" w:lineRule="auto"/>
        <w:ind w:right="51"/>
        <w:contextualSpacing/>
        <w:jc w:val="both"/>
        <w:rPr>
          <w:rFonts w:ascii="Palatino Linotype" w:hAnsi="Palatino Linotype"/>
          <w:lang w:val="es-MX" w:eastAsia="es-MX"/>
        </w:rPr>
      </w:pPr>
    </w:p>
    <w:p w14:paraId="62DAE5F4" w14:textId="77777777" w:rsidR="00BA6FA3" w:rsidRDefault="00BA6FA3" w:rsidP="00BA6FA3">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01486ECB" w14:textId="77777777" w:rsidR="00E7083D" w:rsidRDefault="00E7083D" w:rsidP="00BA6FA3">
      <w:pPr>
        <w:spacing w:before="240" w:after="240" w:line="360" w:lineRule="auto"/>
        <w:contextualSpacing/>
        <w:jc w:val="both"/>
        <w:rPr>
          <w:rFonts w:ascii="Palatino Linotype" w:hAnsi="Palatino Linotype" w:cs="Arial"/>
        </w:rPr>
      </w:pPr>
    </w:p>
    <w:p w14:paraId="091ADD30"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 xml:space="preserve">Así, con fundamento en lo prescrito en los artículos 5 párrafos vigésimo, vigésimo primero y vigésimo segundo de la Constitución Política del Estado Libre y Soberano de México; 2, fracción II; 29, 36 fracciones I y II; 176, 178, 179, fracción VII, 181, 185 </w:t>
      </w:r>
      <w:r>
        <w:rPr>
          <w:rFonts w:ascii="Palatino Linotype" w:hAnsi="Palatino Linotype" w:cs="Arial"/>
        </w:rPr>
        <w:lastRenderedPageBreak/>
        <w:t>de la Ley de Transparencia y Acceso a la Información Pública del Estado de México y Municipios, este Pleno:</w:t>
      </w:r>
    </w:p>
    <w:p w14:paraId="7225D93B" w14:textId="77777777" w:rsidR="000952D5" w:rsidRDefault="000952D5" w:rsidP="00351CB3">
      <w:pPr>
        <w:spacing w:before="240" w:after="240" w:line="360" w:lineRule="auto"/>
        <w:contextualSpacing/>
        <w:jc w:val="both"/>
        <w:rPr>
          <w:rFonts w:ascii="Palatino Linotype" w:hAnsi="Palatino Linotype" w:cs="Arial"/>
        </w:rPr>
      </w:pPr>
    </w:p>
    <w:p w14:paraId="66A42C43" w14:textId="77777777" w:rsidR="00351CB3" w:rsidRDefault="00351CB3" w:rsidP="000952D5">
      <w:pPr>
        <w:spacing w:before="240" w:after="240" w:line="360" w:lineRule="auto"/>
        <w:contextualSpacing/>
        <w:jc w:val="center"/>
        <w:rPr>
          <w:rFonts w:ascii="Palatino Linotype" w:hAnsi="Palatino Linotype" w:cs="Arial"/>
          <w:b/>
        </w:rPr>
      </w:pPr>
      <w:r w:rsidRPr="000952D5">
        <w:rPr>
          <w:rFonts w:ascii="Palatino Linotype" w:hAnsi="Palatino Linotype" w:cs="Arial"/>
          <w:b/>
        </w:rPr>
        <w:t>R E S U E L V E:</w:t>
      </w:r>
    </w:p>
    <w:p w14:paraId="310BA61E" w14:textId="77777777" w:rsidR="000952D5" w:rsidRPr="000952D5" w:rsidRDefault="000952D5" w:rsidP="000952D5">
      <w:pPr>
        <w:spacing w:before="240" w:after="240" w:line="360" w:lineRule="auto"/>
        <w:contextualSpacing/>
        <w:jc w:val="center"/>
        <w:rPr>
          <w:rFonts w:ascii="Palatino Linotype" w:hAnsi="Palatino Linotype" w:cs="Arial"/>
          <w:b/>
        </w:rPr>
      </w:pPr>
    </w:p>
    <w:p w14:paraId="22913754" w14:textId="1A23510C" w:rsidR="009D4E4B"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Primero. </w:t>
      </w:r>
      <w:r w:rsidR="009D4E4B">
        <w:rPr>
          <w:rFonts w:ascii="Palatino Linotype" w:hAnsi="Palatino Linotype"/>
        </w:rPr>
        <w:t>Resultan</w:t>
      </w:r>
      <w:r w:rsidR="009D4E4B" w:rsidRPr="00311965">
        <w:rPr>
          <w:rFonts w:ascii="Palatino Linotype" w:hAnsi="Palatino Linotype"/>
        </w:rPr>
        <w:t xml:space="preserve"> </w:t>
      </w:r>
      <w:r w:rsidR="009D4E4B">
        <w:rPr>
          <w:rFonts w:ascii="Palatino Linotype" w:hAnsi="Palatino Linotype" w:cs="Arial"/>
          <w:b/>
        </w:rPr>
        <w:t>fundada</w:t>
      </w:r>
      <w:r w:rsidR="009D4E4B" w:rsidRPr="00311965">
        <w:rPr>
          <w:rFonts w:ascii="Palatino Linotype" w:hAnsi="Palatino Linotype" w:cs="Arial"/>
          <w:b/>
        </w:rPr>
        <w:t>s</w:t>
      </w:r>
      <w:r w:rsidR="009D4E4B" w:rsidRPr="00311965">
        <w:rPr>
          <w:rFonts w:ascii="Palatino Linotype" w:hAnsi="Palatino Linotype" w:cs="Arial"/>
        </w:rPr>
        <w:t xml:space="preserve"> las razones o motivo</w:t>
      </w:r>
      <w:r w:rsidR="009D4E4B">
        <w:rPr>
          <w:rFonts w:ascii="Palatino Linotype" w:hAnsi="Palatino Linotype" w:cs="Arial"/>
        </w:rPr>
        <w:t>s de la inconformidad planteadas</w:t>
      </w:r>
      <w:r w:rsidR="009D4E4B" w:rsidRPr="00311965">
        <w:rPr>
          <w:rFonts w:ascii="Palatino Linotype" w:hAnsi="Palatino Linotype" w:cs="Arial"/>
        </w:rPr>
        <w:t xml:space="preserve"> por </w:t>
      </w:r>
      <w:r w:rsidR="00013A6C">
        <w:rPr>
          <w:rFonts w:ascii="Palatino Linotype" w:hAnsi="Palatino Linotype" w:cs="Arial"/>
        </w:rPr>
        <w:t>el</w:t>
      </w:r>
      <w:r w:rsidR="009D4E4B" w:rsidRPr="00311965">
        <w:rPr>
          <w:rFonts w:ascii="Palatino Linotype" w:hAnsi="Palatino Linotype" w:cs="Arial"/>
          <w:b/>
        </w:rPr>
        <w:t xml:space="preserve"> RECURRENTE</w:t>
      </w:r>
      <w:r w:rsidR="009D4E4B" w:rsidRPr="00311965">
        <w:rPr>
          <w:rFonts w:ascii="Palatino Linotype" w:hAnsi="Palatino Linotype" w:cs="Arial"/>
        </w:rPr>
        <w:t xml:space="preserve"> </w:t>
      </w:r>
      <w:r w:rsidR="009D4E4B" w:rsidRPr="00311965">
        <w:rPr>
          <w:rFonts w:ascii="Palatino Linotype" w:hAnsi="Palatino Linotype" w:cs="Arial"/>
          <w:lang w:val="es-MX"/>
        </w:rPr>
        <w:t xml:space="preserve">en términos del Considerando </w:t>
      </w:r>
      <w:r w:rsidR="009D4E4B">
        <w:rPr>
          <w:rFonts w:ascii="Palatino Linotype" w:hAnsi="Palatino Linotype" w:cs="Arial"/>
          <w:b/>
          <w:lang w:val="es-MX"/>
        </w:rPr>
        <w:t>CUARTO</w:t>
      </w:r>
      <w:r w:rsidR="009D4E4B" w:rsidRPr="00311965">
        <w:rPr>
          <w:rFonts w:ascii="Palatino Linotype" w:hAnsi="Palatino Linotype" w:cs="Arial"/>
          <w:lang w:val="es-MX"/>
        </w:rPr>
        <w:t xml:space="preserve"> de esta Resolución</w:t>
      </w:r>
      <w:r w:rsidR="009D4E4B">
        <w:rPr>
          <w:rFonts w:ascii="Palatino Linotype" w:hAnsi="Palatino Linotype" w:cs="Arial"/>
          <w:b/>
        </w:rPr>
        <w:t>.</w:t>
      </w:r>
    </w:p>
    <w:p w14:paraId="7C2B4201" w14:textId="67132454"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Segundo. </w:t>
      </w:r>
      <w:r w:rsidR="00D21F8C">
        <w:rPr>
          <w:rFonts w:ascii="Palatino Linotype" w:hAnsi="Palatino Linotype" w:cs="Arial"/>
          <w:b/>
        </w:rPr>
        <w:t>S</w:t>
      </w:r>
      <w:r>
        <w:rPr>
          <w:rFonts w:ascii="Palatino Linotype" w:hAnsi="Palatino Linotype" w:cs="Arial"/>
        </w:rPr>
        <w:t>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w:t>
      </w:r>
      <w:r w:rsidR="00654D77">
        <w:rPr>
          <w:rFonts w:ascii="Palatino Linotype" w:hAnsi="Palatino Linotype"/>
        </w:rPr>
        <w:t xml:space="preserve">atienda las solicitudes de información </w:t>
      </w:r>
      <w:r w:rsidR="00654D77" w:rsidRPr="00654D77">
        <w:rPr>
          <w:rFonts w:ascii="Palatino Linotype" w:hAnsi="Palatino Linotype"/>
          <w:b/>
        </w:rPr>
        <w:t>00240/VACHASO/IP/2018</w:t>
      </w:r>
      <w:r w:rsidR="00654D77">
        <w:rPr>
          <w:rFonts w:ascii="Palatino Linotype" w:hAnsi="Palatino Linotype"/>
        </w:rPr>
        <w:t xml:space="preserve"> y </w:t>
      </w:r>
      <w:r w:rsidR="00654D77" w:rsidRPr="00654D77">
        <w:rPr>
          <w:rFonts w:ascii="Palatino Linotype" w:hAnsi="Palatino Linotype"/>
          <w:b/>
        </w:rPr>
        <w:t>0024</w:t>
      </w:r>
      <w:r w:rsidR="00212250">
        <w:rPr>
          <w:rFonts w:ascii="Palatino Linotype" w:hAnsi="Palatino Linotype"/>
          <w:b/>
        </w:rPr>
        <w:t>5</w:t>
      </w:r>
      <w:r w:rsidR="00654D77" w:rsidRPr="00654D77">
        <w:rPr>
          <w:rFonts w:ascii="Palatino Linotype" w:hAnsi="Palatino Linotype"/>
          <w:b/>
        </w:rPr>
        <w:t>/VACHASO/IP/2018</w:t>
      </w:r>
      <w:r w:rsidR="00654D77">
        <w:rPr>
          <w:rFonts w:ascii="Palatino Linotype" w:hAnsi="Palatino Linotype"/>
        </w:rPr>
        <w:t xml:space="preserve"> </w:t>
      </w:r>
      <w:r>
        <w:rPr>
          <w:rFonts w:ascii="Palatino Linotype" w:hAnsi="Palatino Linotype"/>
        </w:rPr>
        <w:t xml:space="preserve">en términos de los Considerandos Cuarto y Quinto, haga entrega vía SAIMEX y en versión pública, </w:t>
      </w:r>
      <w:r w:rsidR="00BA6812">
        <w:rPr>
          <w:rFonts w:ascii="Palatino Linotype" w:hAnsi="Palatino Linotype"/>
        </w:rPr>
        <w:t xml:space="preserve">de </w:t>
      </w:r>
      <w:r>
        <w:rPr>
          <w:rFonts w:ascii="Palatino Linotype" w:hAnsi="Palatino Linotype"/>
        </w:rPr>
        <w:t>lo siguiente:</w:t>
      </w:r>
    </w:p>
    <w:p w14:paraId="0C089034" w14:textId="47A099D5" w:rsidR="00130C57" w:rsidRPr="009C162F" w:rsidRDefault="00D21F8C" w:rsidP="00130C57">
      <w:pPr>
        <w:pStyle w:val="Prrafodelista"/>
        <w:numPr>
          <w:ilvl w:val="0"/>
          <w:numId w:val="43"/>
        </w:numPr>
        <w:spacing w:after="240" w:line="360" w:lineRule="auto"/>
        <w:contextualSpacing/>
        <w:jc w:val="both"/>
        <w:rPr>
          <w:rFonts w:ascii="Palatino Linotype" w:hAnsi="Palatino Linotype" w:cs="Arial"/>
        </w:rPr>
      </w:pPr>
      <w:r>
        <w:rPr>
          <w:rFonts w:ascii="Palatino Linotype" w:hAnsi="Palatino Linotype"/>
        </w:rPr>
        <w:t>La</w:t>
      </w:r>
      <w:r w:rsidR="001A6F72">
        <w:rPr>
          <w:rFonts w:ascii="Palatino Linotype" w:hAnsi="Palatino Linotype"/>
        </w:rPr>
        <w:t>s</w:t>
      </w:r>
      <w:r>
        <w:rPr>
          <w:rFonts w:ascii="Palatino Linotype" w:hAnsi="Palatino Linotype"/>
        </w:rPr>
        <w:t xml:space="preserve"> póliza</w:t>
      </w:r>
      <w:r w:rsidR="001A6F72">
        <w:rPr>
          <w:rFonts w:ascii="Palatino Linotype" w:hAnsi="Palatino Linotype"/>
        </w:rPr>
        <w:t>s</w:t>
      </w:r>
      <w:r>
        <w:rPr>
          <w:rFonts w:ascii="Palatino Linotype" w:hAnsi="Palatino Linotype"/>
        </w:rPr>
        <w:t xml:space="preserve"> cheque que se deriv</w:t>
      </w:r>
      <w:r w:rsidR="001A6F72">
        <w:rPr>
          <w:rFonts w:ascii="Palatino Linotype" w:hAnsi="Palatino Linotype"/>
        </w:rPr>
        <w:t>aron</w:t>
      </w:r>
      <w:r>
        <w:rPr>
          <w:rFonts w:ascii="Palatino Linotype" w:hAnsi="Palatino Linotype"/>
        </w:rPr>
        <w:t xml:space="preserve"> de</w:t>
      </w:r>
      <w:r w:rsidR="001A6F72">
        <w:rPr>
          <w:rFonts w:ascii="Palatino Linotype" w:hAnsi="Palatino Linotype"/>
        </w:rPr>
        <w:t xml:space="preserve"> </w:t>
      </w:r>
      <w:r>
        <w:rPr>
          <w:rFonts w:ascii="Palatino Linotype" w:hAnsi="Palatino Linotype"/>
        </w:rPr>
        <w:t>l</w:t>
      </w:r>
      <w:r w:rsidR="001A6F72">
        <w:rPr>
          <w:rFonts w:ascii="Palatino Linotype" w:hAnsi="Palatino Linotype"/>
        </w:rPr>
        <w:t>os</w:t>
      </w:r>
      <w:r>
        <w:rPr>
          <w:rFonts w:ascii="Palatino Linotype" w:hAnsi="Palatino Linotype"/>
        </w:rPr>
        <w:t xml:space="preserve"> finiquito</w:t>
      </w:r>
      <w:r w:rsidR="001A6F72">
        <w:rPr>
          <w:rFonts w:ascii="Palatino Linotype" w:hAnsi="Palatino Linotype"/>
        </w:rPr>
        <w:t>s</w:t>
      </w:r>
      <w:r>
        <w:rPr>
          <w:rFonts w:ascii="Palatino Linotype" w:hAnsi="Palatino Linotype"/>
        </w:rPr>
        <w:t xml:space="preserve"> </w:t>
      </w:r>
      <w:r w:rsidR="001A6F72">
        <w:rPr>
          <w:rFonts w:ascii="Palatino Linotype" w:hAnsi="Palatino Linotype"/>
        </w:rPr>
        <w:t>que se le otorgaron a los servidores públicos</w:t>
      </w:r>
      <w:r w:rsidR="0034307C">
        <w:rPr>
          <w:rFonts w:ascii="Palatino Linotype" w:hAnsi="Palatino Linotype"/>
        </w:rPr>
        <w:t>,</w:t>
      </w:r>
      <w:r>
        <w:rPr>
          <w:rFonts w:ascii="Palatino Linotype" w:hAnsi="Palatino Linotype"/>
        </w:rPr>
        <w:t xml:space="preserve"> por </w:t>
      </w:r>
      <w:r w:rsidR="00013A6C">
        <w:rPr>
          <w:rFonts w:ascii="Palatino Linotype" w:hAnsi="Palatino Linotype"/>
        </w:rPr>
        <w:t>renuncia a la relación laboral con el Sujeto Obligado, correspondie</w:t>
      </w:r>
      <w:r w:rsidR="00654D77">
        <w:rPr>
          <w:rFonts w:ascii="Palatino Linotype" w:hAnsi="Palatino Linotype"/>
        </w:rPr>
        <w:t>ntes al periodo comprendido del uno de enero al treinta</w:t>
      </w:r>
      <w:r w:rsidR="00130C57">
        <w:rPr>
          <w:rFonts w:ascii="Palatino Linotype" w:hAnsi="Palatino Linotype"/>
        </w:rPr>
        <w:t xml:space="preserve"> de noviembre del año dos mil dieciocho.</w:t>
      </w:r>
    </w:p>
    <w:p w14:paraId="56CCA801" w14:textId="16199735" w:rsidR="009C162F" w:rsidRPr="00130C57" w:rsidRDefault="009C162F" w:rsidP="00130C57">
      <w:pPr>
        <w:pStyle w:val="Prrafodelista"/>
        <w:numPr>
          <w:ilvl w:val="0"/>
          <w:numId w:val="43"/>
        </w:numPr>
        <w:spacing w:after="240" w:line="360" w:lineRule="auto"/>
        <w:contextualSpacing/>
        <w:jc w:val="both"/>
        <w:rPr>
          <w:rFonts w:ascii="Palatino Linotype" w:hAnsi="Palatino Linotype" w:cs="Arial"/>
        </w:rPr>
      </w:pPr>
      <w:r>
        <w:rPr>
          <w:rFonts w:ascii="Palatino Linotype" w:hAnsi="Palatino Linotype"/>
        </w:rPr>
        <w:t xml:space="preserve">Las pólizas cheque que se derivaron de los finiquitos pagados por el Sujeto Obligado a favor de </w:t>
      </w:r>
      <w:r w:rsidR="003C01DA">
        <w:rPr>
          <w:rFonts w:ascii="Palatino Linotype" w:hAnsi="Palatino Linotype"/>
        </w:rPr>
        <w:t>la persona referida en la solicitud</w:t>
      </w:r>
      <w:r w:rsidR="00654D77">
        <w:rPr>
          <w:rFonts w:ascii="Palatino Linotype" w:hAnsi="Palatino Linotype"/>
        </w:rPr>
        <w:t xml:space="preserve"> de información</w:t>
      </w:r>
      <w:r>
        <w:rPr>
          <w:rFonts w:ascii="Palatino Linotype" w:hAnsi="Palatino Linotype"/>
        </w:rPr>
        <w:t>.</w:t>
      </w:r>
    </w:p>
    <w:p w14:paraId="0B446EC6" w14:textId="359F5DBB" w:rsidR="00351CB3" w:rsidRDefault="00351CB3" w:rsidP="00351CB3">
      <w:pPr>
        <w:spacing w:before="240" w:after="240" w:line="360" w:lineRule="auto"/>
        <w:jc w:val="both"/>
        <w:rPr>
          <w:rFonts w:ascii="Palatino Linotype" w:hAnsi="Palatino Linotype"/>
          <w:color w:val="000000"/>
        </w:rPr>
      </w:pPr>
      <w:r>
        <w:rPr>
          <w:rFonts w:ascii="Palatino Linotype" w:hAnsi="Palatino Linotype"/>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w:t>
      </w:r>
      <w:r w:rsidR="00130C57">
        <w:rPr>
          <w:rFonts w:ascii="Palatino Linotype" w:hAnsi="Palatino Linotype"/>
          <w:color w:val="000000"/>
        </w:rPr>
        <w:t>.</w:t>
      </w:r>
    </w:p>
    <w:p w14:paraId="3DDBAD0B" w14:textId="660F641D" w:rsidR="00130C57" w:rsidRDefault="00130C57" w:rsidP="00351CB3">
      <w:pPr>
        <w:spacing w:before="240" w:after="240" w:line="360" w:lineRule="auto"/>
        <w:jc w:val="both"/>
        <w:rPr>
          <w:rFonts w:ascii="Palatino Linotype" w:hAnsi="Palatino Linotype"/>
          <w:color w:val="000000"/>
        </w:rPr>
      </w:pPr>
      <w:r>
        <w:rPr>
          <w:rFonts w:ascii="Palatino Linotype" w:hAnsi="Palatino Linotype"/>
          <w:color w:val="000000"/>
        </w:rPr>
        <w:lastRenderedPageBreak/>
        <w:t>En el caso de que el Sujeto Obligado no haya generado la información solicitada deberá hacerlo del conocimiento en esos términos al recurrente.</w:t>
      </w:r>
    </w:p>
    <w:p w14:paraId="5B5A4E70" w14:textId="77777777" w:rsidR="00351CB3" w:rsidRDefault="00351CB3" w:rsidP="00351CB3">
      <w:pPr>
        <w:spacing w:after="240" w:line="360" w:lineRule="auto"/>
        <w:jc w:val="both"/>
        <w:rPr>
          <w:rFonts w:ascii="Palatino Linotype" w:hAnsi="Palatino Linotype" w:cs="Arial"/>
          <w:b/>
        </w:rPr>
      </w:pPr>
      <w:r>
        <w:rPr>
          <w:rFonts w:ascii="Palatino Linotype" w:hAnsi="Palatino Linotype" w:cs="Arial"/>
          <w:b/>
          <w:bCs/>
          <w:shd w:val="clear" w:color="auto" w:fill="FFFFFF"/>
        </w:rPr>
        <w:t xml:space="preserve">Tercero. Remítase </w:t>
      </w:r>
      <w:r>
        <w:rPr>
          <w:rFonts w:ascii="Palatino Linotype" w:hAnsi="Palatino Linotype" w:cs="Arial"/>
          <w:bCs/>
          <w:shd w:val="clear" w:color="auto" w:fill="FFFFFF"/>
        </w:rPr>
        <w:t>la presente resolución</w:t>
      </w:r>
      <w:r>
        <w:rPr>
          <w:rStyle w:val="apple-converted-space"/>
          <w:rFonts w:ascii="Palatino Linotype" w:hAnsi="Palatino Linotype" w:cs="Arial"/>
          <w:b/>
          <w:bCs/>
          <w:i/>
          <w:iCs/>
          <w:shd w:val="clear" w:color="auto" w:fill="FFFFFF"/>
        </w:rPr>
        <w:t>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w:t>
      </w:r>
      <w:r>
        <w:rPr>
          <w:rFonts w:ascii="Palatino Linotype" w:hAnsi="Palatino Linotype"/>
          <w:bCs/>
          <w:shd w:val="clear" w:color="auto" w:fill="FFFFFF"/>
        </w:rPr>
        <w:t>Sujeto Obligado</w:t>
      </w:r>
      <w:r>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327FF47B" w14:textId="77777777" w:rsidR="00351CB3" w:rsidRDefault="00351CB3" w:rsidP="00351CB3">
      <w:pPr>
        <w:spacing w:after="240" w:line="360" w:lineRule="auto"/>
        <w:jc w:val="both"/>
        <w:rPr>
          <w:rFonts w:ascii="Palatino Linotype" w:hAnsi="Palatino Linotype" w:cs="Arial"/>
        </w:rPr>
      </w:pPr>
      <w:r>
        <w:rPr>
          <w:rFonts w:ascii="Palatino Linotype" w:hAnsi="Palatino Linotype" w:cs="Arial"/>
          <w:b/>
        </w:rPr>
        <w:t>Cuarto.  Hágase del conocimiento</w:t>
      </w:r>
      <w:r>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1D2EBB2" w14:textId="77777777" w:rsidR="00351CB3" w:rsidRDefault="00351CB3" w:rsidP="00351CB3">
      <w:pPr>
        <w:spacing w:after="240" w:line="360" w:lineRule="auto"/>
        <w:jc w:val="both"/>
        <w:rPr>
          <w:rFonts w:ascii="Palatino Linotype" w:hAnsi="Palatino Linotype" w:cs="Arial"/>
        </w:rPr>
      </w:pPr>
      <w:r>
        <w:rPr>
          <w:rFonts w:ascii="Palatino Linotype" w:hAnsi="Palatino Linotype"/>
          <w:b/>
        </w:rPr>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14:paraId="43A903C6" w14:textId="791638F4"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07EBA">
        <w:rPr>
          <w:rFonts w:ascii="Palatino Linotype" w:hAnsi="Palatino Linotype"/>
          <w:color w:val="000000"/>
        </w:rPr>
        <w:t xml:space="preserve"> JOSÉ GUADALUPE LUNA HERNÁNDEZ</w:t>
      </w:r>
      <w:r w:rsidR="0091630A">
        <w:rPr>
          <w:rFonts w:ascii="Palatino Linotype" w:hAnsi="Palatino Linotype"/>
          <w:color w:val="000000"/>
        </w:rPr>
        <w:t xml:space="preserve"> EMITIENDO VOTO PARTICULAR</w:t>
      </w:r>
      <w:r w:rsidR="00A07EBA">
        <w:rPr>
          <w:rFonts w:ascii="Palatino Linotype" w:hAnsi="Palatino Linotype"/>
          <w:color w:val="000000"/>
        </w:rPr>
        <w:t xml:space="preserve">, </w:t>
      </w:r>
      <w:r>
        <w:rPr>
          <w:rFonts w:ascii="Palatino Linotype" w:hAnsi="Palatino Linotype"/>
          <w:color w:val="000000"/>
        </w:rPr>
        <w:t>JAVIER MARTÍNEZ CRUZ</w:t>
      </w:r>
      <w:r w:rsidR="00A07EBA">
        <w:rPr>
          <w:rFonts w:ascii="Palatino Linotype" w:hAnsi="Palatino Linotype"/>
          <w:color w:val="000000"/>
        </w:rPr>
        <w:t xml:space="preserve"> Y LUIS GUSTAVO PARRA NORIEGA; </w:t>
      </w:r>
      <w:r>
        <w:rPr>
          <w:rFonts w:ascii="Palatino Linotype" w:hAnsi="Palatino Linotype"/>
          <w:color w:val="000000"/>
        </w:rPr>
        <w:t xml:space="preserve">EN LA </w:t>
      </w:r>
      <w:r w:rsidR="00BF18DC" w:rsidRPr="00BF18DC">
        <w:rPr>
          <w:rFonts w:ascii="Palatino Linotype" w:hAnsi="Palatino Linotype"/>
          <w:color w:val="000000"/>
        </w:rPr>
        <w:t>SEXTA</w:t>
      </w:r>
      <w:r w:rsidR="00D836B6" w:rsidRPr="00BF18DC">
        <w:rPr>
          <w:rFonts w:ascii="Palatino Linotype" w:hAnsi="Palatino Linotype"/>
          <w:color w:val="000000"/>
        </w:rPr>
        <w:t xml:space="preserve"> </w:t>
      </w:r>
      <w:r w:rsidR="0034307C" w:rsidRPr="00BF18DC">
        <w:rPr>
          <w:rFonts w:ascii="Palatino Linotype" w:hAnsi="Palatino Linotype"/>
          <w:color w:val="000000"/>
        </w:rPr>
        <w:t xml:space="preserve"> </w:t>
      </w:r>
      <w:r w:rsidRPr="00BF18DC">
        <w:rPr>
          <w:rFonts w:ascii="Palatino Linotype" w:hAnsi="Palatino Linotype"/>
          <w:color w:val="000000"/>
        </w:rPr>
        <w:t>SESIÓN O</w:t>
      </w:r>
      <w:r w:rsidR="0034307C" w:rsidRPr="00BF18DC">
        <w:rPr>
          <w:rFonts w:ascii="Palatino Linotype" w:hAnsi="Palatino Linotype"/>
          <w:color w:val="000000"/>
        </w:rPr>
        <w:t>R</w:t>
      </w:r>
      <w:r w:rsidR="00A07EBA" w:rsidRPr="00BF18DC">
        <w:rPr>
          <w:rFonts w:ascii="Palatino Linotype" w:hAnsi="Palatino Linotype"/>
          <w:color w:val="000000"/>
        </w:rPr>
        <w:t xml:space="preserve">DINARIA </w:t>
      </w:r>
      <w:r w:rsidR="00A07EBA" w:rsidRPr="00BF18DC">
        <w:rPr>
          <w:rFonts w:ascii="Palatino Linotype" w:hAnsi="Palatino Linotype"/>
          <w:color w:val="000000"/>
        </w:rPr>
        <w:lastRenderedPageBreak/>
        <w:t xml:space="preserve">CELEBRADA EL </w:t>
      </w:r>
      <w:r w:rsidR="00BF18DC" w:rsidRPr="00BF18DC">
        <w:rPr>
          <w:rFonts w:ascii="Palatino Linotype" w:hAnsi="Palatino Linotype"/>
          <w:color w:val="000000"/>
        </w:rPr>
        <w:t>TRECE</w:t>
      </w:r>
      <w:r w:rsidR="00895A1A" w:rsidRPr="00BF18DC">
        <w:rPr>
          <w:rFonts w:ascii="Palatino Linotype" w:hAnsi="Palatino Linotype"/>
          <w:color w:val="000000"/>
        </w:rPr>
        <w:t xml:space="preserve"> DE FEBR</w:t>
      </w:r>
      <w:r w:rsidR="0091630A">
        <w:rPr>
          <w:rFonts w:ascii="Palatino Linotype" w:hAnsi="Palatino Linotype"/>
          <w:color w:val="000000"/>
        </w:rPr>
        <w:t>E</w:t>
      </w:r>
      <w:r w:rsidR="00895A1A" w:rsidRPr="00BF18DC">
        <w:rPr>
          <w:rFonts w:ascii="Palatino Linotype" w:hAnsi="Palatino Linotype"/>
          <w:color w:val="000000"/>
        </w:rPr>
        <w:t xml:space="preserve">RO </w:t>
      </w:r>
      <w:r w:rsidR="001A6F72" w:rsidRPr="00BF18DC">
        <w:rPr>
          <w:rFonts w:ascii="Palatino Linotype" w:hAnsi="Palatino Linotype"/>
          <w:color w:val="000000"/>
        </w:rPr>
        <w:t>DE DOS MIL DIECINUEVE</w:t>
      </w:r>
      <w:r w:rsidRPr="00895A1A">
        <w:rPr>
          <w:rFonts w:ascii="Palatino Linotype" w:hAnsi="Palatino Linotype"/>
          <w:color w:val="000000"/>
        </w:rPr>
        <w:t>,</w:t>
      </w:r>
      <w:r>
        <w:rPr>
          <w:rFonts w:ascii="Palatino Linotype" w:hAnsi="Palatino Linotype"/>
          <w:color w:val="000000"/>
        </w:rPr>
        <w:t xml:space="preserve"> ANTE EL SECRETARIO TÉCNICO DEL PLENO ALEXIS TAPIA RAMÍREZ.</w:t>
      </w:r>
      <w:r>
        <w:rPr>
          <w:rFonts w:ascii="Palatino Linotype" w:hAnsi="Palatino Linotype" w:cs="Arial"/>
        </w:rPr>
        <w:t xml:space="preserve"> </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2E867FD3" w:rsidR="00351CB3" w:rsidRDefault="00351CB3">
            <w:pPr>
              <w:jc w:val="center"/>
              <w:rPr>
                <w:rFonts w:ascii="Palatino Linotype" w:hAnsi="Palatino Linotype"/>
              </w:rPr>
            </w:pPr>
          </w:p>
        </w:tc>
      </w:tr>
      <w:tr w:rsidR="00925836" w14:paraId="3FAD7C02" w14:textId="77777777" w:rsidTr="00351CB3">
        <w:trPr>
          <w:trHeight w:val="2156"/>
        </w:trPr>
        <w:tc>
          <w:tcPr>
            <w:tcW w:w="4419" w:type="dxa"/>
            <w:vAlign w:val="center"/>
          </w:tcPr>
          <w:p w14:paraId="05909974" w14:textId="77777777" w:rsidR="00925836" w:rsidRDefault="00925836" w:rsidP="00925836">
            <w:pPr>
              <w:jc w:val="center"/>
              <w:rPr>
                <w:rFonts w:ascii="Palatino Linotype" w:hAnsi="Palatino Linotype"/>
                <w:b/>
                <w:sz w:val="25"/>
                <w:szCs w:val="25"/>
              </w:rPr>
            </w:pPr>
          </w:p>
          <w:p w14:paraId="175BB99B" w14:textId="77777777" w:rsidR="00925836" w:rsidRDefault="00925836" w:rsidP="00925836">
            <w:pPr>
              <w:jc w:val="center"/>
              <w:rPr>
                <w:rFonts w:ascii="Palatino Linotype" w:hAnsi="Palatino Linotype"/>
                <w:b/>
                <w:sz w:val="25"/>
                <w:szCs w:val="25"/>
              </w:rPr>
            </w:pPr>
          </w:p>
          <w:p w14:paraId="34EC2735" w14:textId="77777777" w:rsidR="00925836" w:rsidRDefault="00925836" w:rsidP="00925836">
            <w:pPr>
              <w:jc w:val="center"/>
              <w:rPr>
                <w:rFonts w:ascii="Palatino Linotype" w:hAnsi="Palatino Linotype"/>
                <w:b/>
                <w:sz w:val="25"/>
                <w:szCs w:val="25"/>
              </w:rPr>
            </w:pPr>
          </w:p>
          <w:p w14:paraId="47960DC9" w14:textId="77777777" w:rsidR="00E75BD1" w:rsidRDefault="00E75BD1"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 xml:space="preserve">Eva </w:t>
            </w:r>
            <w:proofErr w:type="spellStart"/>
            <w:r>
              <w:rPr>
                <w:rFonts w:ascii="Palatino Linotype" w:hAnsi="Palatino Linotype"/>
                <w:b/>
                <w:sz w:val="25"/>
                <w:szCs w:val="25"/>
              </w:rPr>
              <w:t>Abaid</w:t>
            </w:r>
            <w:proofErr w:type="spellEnd"/>
            <w:r>
              <w:rPr>
                <w:rFonts w:ascii="Palatino Linotype" w:hAnsi="Palatino Linotype"/>
                <w:b/>
                <w:sz w:val="25"/>
                <w:szCs w:val="25"/>
              </w:rPr>
              <w:t xml:space="preserve"> </w:t>
            </w:r>
            <w:proofErr w:type="spellStart"/>
            <w:r>
              <w:rPr>
                <w:rFonts w:ascii="Palatino Linotype" w:hAnsi="Palatino Linotype"/>
                <w:b/>
                <w:sz w:val="25"/>
                <w:szCs w:val="25"/>
              </w:rPr>
              <w:t>Yapur</w:t>
            </w:r>
            <w:proofErr w:type="spellEnd"/>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7BDC22C5" w14:textId="77777777" w:rsidR="00925836" w:rsidRDefault="00925836" w:rsidP="00925836">
            <w:pPr>
              <w:jc w:val="center"/>
              <w:rPr>
                <w:rFonts w:ascii="Palatino Linotype" w:hAnsi="Palatino Linotype"/>
                <w:sz w:val="25"/>
                <w:szCs w:val="25"/>
              </w:rPr>
            </w:pPr>
          </w:p>
          <w:p w14:paraId="472EE8B0" w14:textId="77777777" w:rsidR="00925836" w:rsidRDefault="00925836" w:rsidP="00925836">
            <w:pPr>
              <w:jc w:val="center"/>
              <w:rPr>
                <w:rFonts w:ascii="Palatino Linotype" w:hAnsi="Palatino Linotype"/>
                <w:sz w:val="25"/>
                <w:szCs w:val="25"/>
              </w:rPr>
            </w:pPr>
          </w:p>
          <w:p w14:paraId="7BD36E88" w14:textId="77777777" w:rsidR="001E2436" w:rsidRDefault="001E2436" w:rsidP="00925836">
            <w:pPr>
              <w:jc w:val="center"/>
              <w:rPr>
                <w:rFonts w:ascii="Palatino Linotype" w:hAnsi="Palatino Linotype"/>
                <w:sz w:val="25"/>
                <w:szCs w:val="25"/>
              </w:rPr>
            </w:pPr>
          </w:p>
          <w:p w14:paraId="2F324859" w14:textId="77777777" w:rsidR="001E2436" w:rsidRDefault="001E2436" w:rsidP="00925836">
            <w:pPr>
              <w:jc w:val="center"/>
              <w:rPr>
                <w:rFonts w:ascii="Palatino Linotype" w:hAnsi="Palatino Linotype"/>
                <w:sz w:val="25"/>
                <w:szCs w:val="25"/>
              </w:rPr>
            </w:pPr>
          </w:p>
          <w:p w14:paraId="134CDFD1" w14:textId="77777777" w:rsidR="001E2436" w:rsidRDefault="001E2436" w:rsidP="00925836">
            <w:pPr>
              <w:jc w:val="center"/>
              <w:rPr>
                <w:rFonts w:ascii="Palatino Linotype" w:hAnsi="Palatino Linotype"/>
                <w:sz w:val="25"/>
                <w:szCs w:val="25"/>
              </w:rPr>
            </w:pPr>
          </w:p>
          <w:p w14:paraId="7F436D30" w14:textId="77777777" w:rsidR="001E2436" w:rsidRDefault="001E24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CEEC10A" w14:textId="78E28D67" w:rsidR="00925836" w:rsidRDefault="00925836" w:rsidP="00925836">
            <w:pPr>
              <w:jc w:val="center"/>
              <w:rPr>
                <w:rFonts w:ascii="Palatino Linotype" w:hAnsi="Palatino Linotype"/>
              </w:rPr>
            </w:pPr>
          </w:p>
        </w:tc>
        <w:tc>
          <w:tcPr>
            <w:tcW w:w="4419" w:type="dxa"/>
            <w:vAlign w:val="center"/>
          </w:tcPr>
          <w:p w14:paraId="34386D7D" w14:textId="77777777" w:rsidR="00925836" w:rsidRDefault="00925836" w:rsidP="00925836">
            <w:pPr>
              <w:jc w:val="center"/>
              <w:rPr>
                <w:rFonts w:ascii="Palatino Linotype" w:hAnsi="Palatino Linotype" w:cs="Arial"/>
                <w:b/>
                <w:sz w:val="25"/>
                <w:szCs w:val="25"/>
              </w:rPr>
            </w:pPr>
          </w:p>
          <w:p w14:paraId="4EAA8880" w14:textId="77777777" w:rsidR="001E2436" w:rsidRDefault="001E2436" w:rsidP="00925836">
            <w:pPr>
              <w:jc w:val="center"/>
              <w:rPr>
                <w:rFonts w:ascii="Palatino Linotype" w:hAnsi="Palatino Linotype" w:cs="Arial"/>
                <w:b/>
                <w:sz w:val="25"/>
                <w:szCs w:val="25"/>
              </w:rPr>
            </w:pPr>
          </w:p>
          <w:p w14:paraId="018E350E" w14:textId="77777777" w:rsidR="00E75BD1" w:rsidRDefault="00E75BD1"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1F3FAFE" w14:textId="77777777" w:rsidR="00925836" w:rsidRDefault="00925836" w:rsidP="00925836">
            <w:pPr>
              <w:jc w:val="center"/>
              <w:rPr>
                <w:rFonts w:ascii="Palatino Linotype" w:hAnsi="Palatino Linotype"/>
                <w:sz w:val="25"/>
                <w:szCs w:val="25"/>
              </w:rPr>
            </w:pPr>
          </w:p>
          <w:p w14:paraId="689C2A80" w14:textId="77777777" w:rsidR="001E2436" w:rsidRDefault="001E2436" w:rsidP="00925836">
            <w:pPr>
              <w:jc w:val="center"/>
              <w:rPr>
                <w:rFonts w:ascii="Palatino Linotype" w:hAnsi="Palatino Linotype"/>
                <w:sz w:val="25"/>
                <w:szCs w:val="25"/>
              </w:rPr>
            </w:pPr>
          </w:p>
          <w:p w14:paraId="07331B4A" w14:textId="77777777" w:rsidR="001E2436" w:rsidRDefault="001E2436" w:rsidP="00925836">
            <w:pPr>
              <w:jc w:val="center"/>
              <w:rPr>
                <w:rFonts w:ascii="Palatino Linotype" w:hAnsi="Palatino Linotype"/>
                <w:sz w:val="25"/>
                <w:szCs w:val="25"/>
              </w:rPr>
            </w:pPr>
          </w:p>
          <w:p w14:paraId="4A1752E1" w14:textId="77777777" w:rsidR="001E2436" w:rsidRDefault="001E2436" w:rsidP="00925836">
            <w:pPr>
              <w:jc w:val="center"/>
              <w:rPr>
                <w:rFonts w:ascii="Palatino Linotype" w:hAnsi="Palatino Linotype"/>
                <w:sz w:val="25"/>
                <w:szCs w:val="25"/>
              </w:rPr>
            </w:pPr>
          </w:p>
          <w:p w14:paraId="4C665E7D"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5978C0A4" w14:textId="77777777" w:rsidR="001E2436" w:rsidRDefault="001E2436" w:rsidP="00925836">
            <w:pPr>
              <w:jc w:val="center"/>
              <w:rPr>
                <w:rFonts w:ascii="Palatino Linotype" w:hAnsi="Palatino Linotype"/>
                <w:sz w:val="25"/>
                <w:szCs w:val="25"/>
              </w:rPr>
            </w:pPr>
          </w:p>
          <w:p w14:paraId="04DF129F" w14:textId="77777777" w:rsidR="00925836" w:rsidRDefault="00925836" w:rsidP="00925836">
            <w:pPr>
              <w:jc w:val="cente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26579AC3" w:rsidR="00925836" w:rsidRDefault="00925836" w:rsidP="00925836">
            <w:pPr>
              <w:jc w:val="center"/>
              <w:rPr>
                <w:rFonts w:ascii="Palatino Linotype" w:hAnsi="Palatino Linotype"/>
              </w:rPr>
            </w:pP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09D8E583" w14:textId="77777777" w:rsidR="00026F6A" w:rsidRDefault="00026F6A">
            <w:pPr>
              <w:jc w:val="center"/>
              <w:rPr>
                <w:rFonts w:ascii="Palatino Linotype" w:hAnsi="Palatino Linotype" w:cs="Arial"/>
                <w:b/>
              </w:rPr>
            </w:pPr>
          </w:p>
          <w:p w14:paraId="60E98EAE" w14:textId="77777777" w:rsidR="00026F6A" w:rsidRDefault="00026F6A">
            <w:pPr>
              <w:jc w:val="center"/>
              <w:rPr>
                <w:rFonts w:ascii="Palatino Linotype" w:hAnsi="Palatino Linotype" w:cs="Arial"/>
                <w:b/>
              </w:rPr>
            </w:pPr>
          </w:p>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0C2B961B" w14:textId="77777777" w:rsidR="00351CB3" w:rsidRDefault="00351CB3" w:rsidP="00026F6A">
            <w:pPr>
              <w:jc w:val="center"/>
              <w:rPr>
                <w:rFonts w:ascii="Palatino Linotype" w:hAnsi="Palatino Linotype"/>
              </w:rPr>
            </w:pPr>
          </w:p>
        </w:tc>
      </w:tr>
    </w:tbl>
    <w:p w14:paraId="5D469C24" w14:textId="35FBEFAF"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A07EBA">
        <w:rPr>
          <w:rFonts w:ascii="Palatino Linotype" w:hAnsi="Palatino Linotype" w:cs="Arial"/>
          <w:sz w:val="20"/>
        </w:rPr>
        <w:t xml:space="preserve">l </w:t>
      </w:r>
      <w:r w:rsidR="00BF18DC">
        <w:rPr>
          <w:rFonts w:ascii="Palatino Linotype" w:hAnsi="Palatino Linotype" w:cs="Arial"/>
          <w:sz w:val="20"/>
        </w:rPr>
        <w:t>trece</w:t>
      </w:r>
      <w:r w:rsidR="00895A1A">
        <w:rPr>
          <w:rFonts w:ascii="Palatino Linotype" w:hAnsi="Palatino Linotype" w:cs="Arial"/>
          <w:sz w:val="20"/>
        </w:rPr>
        <w:t xml:space="preserve"> de febrero </w:t>
      </w:r>
      <w:r w:rsidR="00830229">
        <w:rPr>
          <w:rFonts w:ascii="Palatino Linotype" w:hAnsi="Palatino Linotype" w:cs="Arial"/>
          <w:sz w:val="20"/>
        </w:rPr>
        <w:t>de dos mil diecinueve</w:t>
      </w:r>
      <w:r>
        <w:rPr>
          <w:rFonts w:ascii="Palatino Linotype" w:hAnsi="Palatino Linotype" w:cs="Arial"/>
          <w:sz w:val="20"/>
        </w:rPr>
        <w:t xml:space="preserve">, emitida en el recurso de revisión </w:t>
      </w:r>
      <w:r w:rsidR="0034307C">
        <w:rPr>
          <w:rFonts w:ascii="Palatino Linotype" w:hAnsi="Palatino Linotype" w:cs="Arial"/>
          <w:b/>
          <w:bCs/>
          <w:sz w:val="20"/>
        </w:rPr>
        <w:t>0</w:t>
      </w:r>
      <w:r w:rsidR="00830229">
        <w:rPr>
          <w:rFonts w:ascii="Palatino Linotype" w:hAnsi="Palatino Linotype" w:cs="Arial"/>
          <w:b/>
          <w:bCs/>
          <w:sz w:val="20"/>
        </w:rPr>
        <w:t>4634</w:t>
      </w:r>
      <w:r w:rsidR="0091630A">
        <w:rPr>
          <w:rFonts w:ascii="Palatino Linotype" w:hAnsi="Palatino Linotype" w:cs="Arial"/>
          <w:b/>
          <w:bCs/>
          <w:sz w:val="20"/>
        </w:rPr>
        <w:t>/INFOEM/IP/RR/2018 y acumulados.</w:t>
      </w:r>
    </w:p>
    <w:sectPr w:rsidR="003D560E" w:rsidSect="00C60714">
      <w:headerReference w:type="default" r:id="rId9"/>
      <w:footerReference w:type="default" r:id="rId10"/>
      <w:headerReference w:type="first" r:id="rId11"/>
      <w:foot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0756E" w14:textId="77777777" w:rsidR="005D7618" w:rsidRDefault="005D7618" w:rsidP="00C80F8C">
      <w:r>
        <w:separator/>
      </w:r>
    </w:p>
  </w:endnote>
  <w:endnote w:type="continuationSeparator" w:id="0">
    <w:p w14:paraId="4D6FFF7F" w14:textId="77777777" w:rsidR="005D7618" w:rsidRDefault="005D761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E7083D" w:rsidRDefault="00E7083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0022D">
      <w:rPr>
        <w:rFonts w:ascii="Arial" w:hAnsi="Arial" w:cs="Arial"/>
        <w:b/>
        <w:bCs/>
        <w:noProof/>
        <w:sz w:val="20"/>
        <w:szCs w:val="20"/>
      </w:rPr>
      <w:t>41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0022D">
      <w:rPr>
        <w:rFonts w:ascii="Arial" w:hAnsi="Arial" w:cs="Arial"/>
        <w:b/>
        <w:bCs/>
        <w:noProof/>
        <w:sz w:val="20"/>
        <w:szCs w:val="20"/>
      </w:rPr>
      <w:t>41</w:t>
    </w:r>
    <w:r>
      <w:rPr>
        <w:rFonts w:ascii="Arial" w:hAnsi="Arial" w:cs="Arial"/>
        <w:b/>
        <w:bCs/>
        <w:sz w:val="20"/>
        <w:szCs w:val="20"/>
      </w:rPr>
      <w:fldChar w:fldCharType="end"/>
    </w:r>
  </w:p>
  <w:p w14:paraId="1192A578" w14:textId="77777777" w:rsidR="00E7083D" w:rsidRDefault="00E7083D" w:rsidP="00935A0D">
    <w:pPr>
      <w:pStyle w:val="Piedepgina"/>
      <w:rPr>
        <w:rFonts w:ascii="Times New Roman" w:hAnsi="Times New Roman" w:cs="Times New Roman"/>
      </w:rPr>
    </w:pPr>
  </w:p>
  <w:p w14:paraId="14A770F8" w14:textId="77777777" w:rsidR="00E7083D" w:rsidRDefault="00E7083D"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E7083D" w:rsidRDefault="00E7083D"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0022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0022D">
      <w:rPr>
        <w:rFonts w:ascii="Arial" w:hAnsi="Arial" w:cs="Arial"/>
        <w:b/>
        <w:bCs/>
        <w:noProof/>
        <w:sz w:val="20"/>
        <w:szCs w:val="20"/>
      </w:rPr>
      <w:t>41</w:t>
    </w:r>
    <w:r>
      <w:rPr>
        <w:rFonts w:ascii="Arial" w:hAnsi="Arial" w:cs="Arial"/>
        <w:b/>
        <w:bCs/>
        <w:sz w:val="20"/>
        <w:szCs w:val="20"/>
      </w:rPr>
      <w:fldChar w:fldCharType="end"/>
    </w:r>
  </w:p>
  <w:p w14:paraId="5D98ABD5" w14:textId="77777777" w:rsidR="00E7083D" w:rsidRDefault="00E708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A81C2" w14:textId="77777777" w:rsidR="005D7618" w:rsidRDefault="005D7618" w:rsidP="00C80F8C">
      <w:r>
        <w:separator/>
      </w:r>
    </w:p>
  </w:footnote>
  <w:footnote w:type="continuationSeparator" w:id="0">
    <w:p w14:paraId="0B75F808" w14:textId="77777777" w:rsidR="005D7618" w:rsidRDefault="005D7618" w:rsidP="00C80F8C">
      <w:r>
        <w:continuationSeparator/>
      </w:r>
    </w:p>
  </w:footnote>
  <w:footnote w:id="1">
    <w:p w14:paraId="20911DD0" w14:textId="77777777" w:rsidR="00E7083D" w:rsidRDefault="00E7083D"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166. …</w:t>
      </w:r>
    </w:p>
    <w:p w14:paraId="7A317B37" w14:textId="77777777" w:rsidR="00E7083D" w:rsidRDefault="00E7083D"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14:paraId="5750F832" w14:textId="77777777" w:rsidR="00E7083D" w:rsidRDefault="00E7083D"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footnoteRef/>
      </w:r>
      <w:r>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14:paraId="584E82E2" w14:textId="77777777" w:rsidR="00E7083D" w:rsidRDefault="00E7083D" w:rsidP="00E21836">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14:paraId="57000772" w14:textId="77777777" w:rsidR="00E7083D" w:rsidRDefault="00E7083D"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VII. La falta de respuesta a una solicitud de acceso a la información;…”(sic)</w:t>
      </w:r>
    </w:p>
  </w:footnote>
  <w:footnote w:id="3">
    <w:p w14:paraId="3DB11710" w14:textId="1A5C0985" w:rsidR="00E7083D" w:rsidRPr="00E21836" w:rsidRDefault="00E7083D" w:rsidP="00541DE4">
      <w:pPr>
        <w:pStyle w:val="Textonotapie"/>
        <w:jc w:val="both"/>
        <w:rPr>
          <w:rFonts w:ascii="Palatino Linotype" w:hAnsi="Palatino Linotype"/>
          <w:sz w:val="16"/>
          <w:szCs w:val="16"/>
        </w:rPr>
      </w:pPr>
      <w:r w:rsidRPr="00E21836">
        <w:rPr>
          <w:rStyle w:val="Refdenotaalpie"/>
          <w:rFonts w:ascii="Palatino Linotype" w:hAnsi="Palatino Linotype"/>
          <w:sz w:val="16"/>
          <w:szCs w:val="16"/>
        </w:rPr>
        <w:footnoteRef/>
      </w:r>
      <w:r w:rsidRPr="00E21836">
        <w:rPr>
          <w:rFonts w:ascii="Palatino Linotype" w:hAnsi="Palatino Linotype"/>
          <w:sz w:val="16"/>
          <w:szCs w:val="16"/>
        </w:rPr>
        <w:t xml:space="preserve"> </w:t>
      </w:r>
      <w:r>
        <w:rPr>
          <w:rFonts w:ascii="Palatino Linotype" w:hAnsi="Palatino Linotype"/>
          <w:sz w:val="16"/>
          <w:szCs w:val="16"/>
        </w:rPr>
        <w:t>“</w:t>
      </w:r>
      <w:r w:rsidRPr="00E21836">
        <w:rPr>
          <w:rFonts w:ascii="Palatino Linotype" w:hAnsi="Palatino Linotype"/>
          <w:sz w:val="16"/>
          <w:szCs w:val="16"/>
        </w:rPr>
        <w:t>Artículo 15. Toda persona tiene derecho de acceso a la información, sin discriminación, por motivo alguno, que menoscabe o anule la transparencia o acceso a la información pública en posesión de los sujetos obligados.</w:t>
      </w:r>
      <w:r>
        <w:rPr>
          <w:rFonts w:ascii="Palatino Linotype" w:hAnsi="Palatino Linotype"/>
          <w:sz w:val="16"/>
          <w:szCs w:val="16"/>
        </w:rPr>
        <w:t>”(Sic)</w:t>
      </w:r>
    </w:p>
  </w:footnote>
  <w:footnote w:id="4">
    <w:p w14:paraId="29105437" w14:textId="738C367E" w:rsidR="00E7083D" w:rsidRDefault="00E7083D">
      <w:pPr>
        <w:pStyle w:val="Textonotapie"/>
        <w:rPr>
          <w:rFonts w:ascii="Palatino Linotype" w:hAnsi="Palatino Linotype"/>
          <w:sz w:val="16"/>
          <w:szCs w:val="16"/>
        </w:rPr>
      </w:pPr>
      <w:r w:rsidRPr="00E21836">
        <w:rPr>
          <w:rFonts w:ascii="Palatino Linotype" w:hAnsi="Palatino Linotype"/>
          <w:sz w:val="16"/>
          <w:szCs w:val="16"/>
        </w:rPr>
        <w:footnoteRef/>
      </w:r>
      <w:r w:rsidRPr="00E21836">
        <w:rPr>
          <w:rFonts w:ascii="Palatino Linotype" w:hAnsi="Palatino Linotype"/>
          <w:sz w:val="16"/>
          <w:szCs w:val="16"/>
        </w:rPr>
        <w:t xml:space="preserve"> </w:t>
      </w:r>
      <w:r>
        <w:rPr>
          <w:rFonts w:ascii="Palatino Linotype" w:hAnsi="Palatino Linotype"/>
          <w:sz w:val="16"/>
          <w:szCs w:val="16"/>
        </w:rPr>
        <w:t>“</w:t>
      </w:r>
      <w:r w:rsidRPr="00E21836">
        <w:rPr>
          <w:rFonts w:ascii="Palatino Linotype" w:hAnsi="Palatino Linotype"/>
          <w:sz w:val="16"/>
          <w:szCs w:val="16"/>
        </w:rPr>
        <w:t>Artículo 155. Para presentar una solicitud por escrito, no se podrán exigir mayores requisitos que los siguientes:</w:t>
      </w:r>
    </w:p>
    <w:p w14:paraId="37812939" w14:textId="432C42B8" w:rsidR="00E7083D" w:rsidRDefault="00E7083D">
      <w:pPr>
        <w:pStyle w:val="Textonotapie"/>
        <w:rPr>
          <w:rFonts w:ascii="Palatino Linotype" w:hAnsi="Palatino Linotype"/>
          <w:sz w:val="16"/>
          <w:szCs w:val="16"/>
        </w:rPr>
      </w:pPr>
      <w:r>
        <w:rPr>
          <w:rFonts w:ascii="Palatino Linotype" w:hAnsi="Palatino Linotype"/>
          <w:sz w:val="16"/>
          <w:szCs w:val="16"/>
        </w:rPr>
        <w:t>…</w:t>
      </w:r>
    </w:p>
    <w:p w14:paraId="140856E0" w14:textId="227E51C4" w:rsidR="00E7083D" w:rsidRPr="00E21836" w:rsidRDefault="00E7083D" w:rsidP="00541DE4">
      <w:pPr>
        <w:pStyle w:val="Textonotapie"/>
        <w:jc w:val="both"/>
        <w:rPr>
          <w:rFonts w:ascii="Palatino Linotype" w:hAnsi="Palatino Linotype"/>
          <w:sz w:val="16"/>
          <w:szCs w:val="16"/>
        </w:rPr>
      </w:pPr>
      <w:r w:rsidRPr="00E21836">
        <w:rPr>
          <w:rFonts w:ascii="Palatino Linotype" w:hAnsi="Palatino Linotype"/>
          <w:sz w:val="16"/>
          <w:szCs w:val="16"/>
        </w:rPr>
        <w:t>Las solicitudes anónimas, con nombre incompleto o seudónimo serán procedentes para su trámite por parte del sujeto obligado ante quien se presente. No podrá requerirse información adicional con motivo del nombre proporcionado por el solicitante…”(Sic)</w:t>
      </w:r>
    </w:p>
  </w:footnote>
  <w:footnote w:id="5">
    <w:p w14:paraId="226C8981" w14:textId="77777777" w:rsidR="00E7083D" w:rsidRDefault="00E7083D">
      <w:pPr>
        <w:pStyle w:val="Textonotapie"/>
        <w:rPr>
          <w:rFonts w:ascii="Palatino Linotype" w:hAnsi="Palatino Linotype"/>
          <w:sz w:val="16"/>
          <w:szCs w:val="16"/>
        </w:rPr>
      </w:pPr>
      <w:r w:rsidRPr="00B75FCC">
        <w:rPr>
          <w:rFonts w:ascii="Palatino Linotype" w:hAnsi="Palatino Linotype"/>
          <w:sz w:val="16"/>
          <w:szCs w:val="16"/>
        </w:rPr>
        <w:footnoteRef/>
      </w:r>
      <w:r w:rsidRPr="00B75FCC">
        <w:rPr>
          <w:rFonts w:ascii="Palatino Linotype" w:hAnsi="Palatino Linotype"/>
          <w:sz w:val="16"/>
          <w:szCs w:val="16"/>
        </w:rPr>
        <w:t xml:space="preserve"> Artículo 180. El recurso de revisión contendrá: </w:t>
      </w:r>
      <w:r>
        <w:rPr>
          <w:rFonts w:ascii="Palatino Linotype" w:hAnsi="Palatino Linotype"/>
          <w:sz w:val="16"/>
          <w:szCs w:val="16"/>
        </w:rPr>
        <w:t>…</w:t>
      </w:r>
    </w:p>
    <w:p w14:paraId="7BB0EA1D" w14:textId="38E3EF5B" w:rsidR="00E7083D" w:rsidRDefault="00E7083D">
      <w:pPr>
        <w:pStyle w:val="Textonotapie"/>
        <w:rPr>
          <w:rFonts w:ascii="Palatino Linotype" w:hAnsi="Palatino Linotype"/>
          <w:sz w:val="16"/>
          <w:szCs w:val="16"/>
        </w:rPr>
      </w:pPr>
      <w:r w:rsidRPr="00B75FCC">
        <w:rPr>
          <w:rFonts w:ascii="Palatino Linotype" w:hAnsi="Palatino Linotype"/>
          <w:sz w:val="16"/>
          <w:szCs w:val="16"/>
        </w:rPr>
        <w:t>II. El nombre del solicitante que recurre o de su representante y, en su caso, del tercero interesado, así como la dirección o medio que señale para recibir notificaciones;</w:t>
      </w:r>
    </w:p>
    <w:p w14:paraId="1B625991" w14:textId="798AE53F" w:rsidR="00E7083D" w:rsidRDefault="00E7083D">
      <w:pPr>
        <w:pStyle w:val="Textonotapie"/>
        <w:rPr>
          <w:rFonts w:ascii="Palatino Linotype" w:hAnsi="Palatino Linotype"/>
          <w:sz w:val="16"/>
          <w:szCs w:val="16"/>
        </w:rPr>
      </w:pPr>
      <w:r>
        <w:rPr>
          <w:rFonts w:ascii="Palatino Linotype" w:hAnsi="Palatino Linotype"/>
          <w:sz w:val="16"/>
          <w:szCs w:val="16"/>
        </w:rPr>
        <w:t>…</w:t>
      </w:r>
    </w:p>
    <w:p w14:paraId="60899A12" w14:textId="07EEBE0F" w:rsidR="00E7083D" w:rsidRPr="00B75FCC" w:rsidRDefault="00E7083D">
      <w:pPr>
        <w:pStyle w:val="Textonotapie"/>
        <w:rPr>
          <w:rFonts w:ascii="Palatino Linotype" w:hAnsi="Palatino Linotype"/>
          <w:sz w:val="16"/>
          <w:szCs w:val="16"/>
        </w:rPr>
      </w:pPr>
      <w:r w:rsidRPr="00B75FCC">
        <w:rPr>
          <w:rFonts w:ascii="Palatino Linotype" w:hAnsi="Palatino Linotype"/>
          <w:sz w:val="16"/>
          <w:szCs w:val="16"/>
        </w:rPr>
        <w:t>En caso de que el recurso se interponga de manera electrónica no será indispensable que contengan los requisitos establecidos en las fracciones II, IV, VII y VIII</w:t>
      </w:r>
      <w:r>
        <w:rPr>
          <w:rFonts w:ascii="Palatino Linotype" w:hAnsi="Palatino Linotype"/>
          <w:sz w:val="16"/>
          <w:szCs w:val="16"/>
        </w:rPr>
        <w:t>..</w:t>
      </w:r>
      <w:r w:rsidRPr="00B75FCC">
        <w:rPr>
          <w:rFonts w:ascii="Palatino Linotype" w:hAnsi="Palatino Linotype"/>
          <w:sz w:val="16"/>
          <w:szCs w:val="16"/>
        </w:rPr>
        <w:t>.</w:t>
      </w:r>
      <w:r>
        <w:rPr>
          <w:rFonts w:ascii="Palatino Linotype" w:hAnsi="Palatino Linotype"/>
          <w:sz w:val="16"/>
          <w:szCs w:val="16"/>
        </w:rPr>
        <w:t>”(Sic)</w:t>
      </w:r>
    </w:p>
  </w:footnote>
  <w:footnote w:id="6">
    <w:p w14:paraId="4E6D865F" w14:textId="77777777" w:rsidR="00E7083D" w:rsidRDefault="00E7083D" w:rsidP="008556C7">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24. Para el cumplimiento de los objetivos de esta Ley, los sujetos obligados deberán cumplir con las siguientes obligaciones, según corresponda, de acuerdo a su naturaleza:</w:t>
      </w:r>
    </w:p>
    <w:p w14:paraId="5AC8D270" w14:textId="77777777" w:rsidR="00E7083D" w:rsidRDefault="00E7083D" w:rsidP="008556C7">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w:t>
      </w:r>
    </w:p>
    <w:p w14:paraId="653DEA0D" w14:textId="77777777" w:rsidR="00E7083D" w:rsidRDefault="00E7083D" w:rsidP="008556C7">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Los sujetos obligados solo proporcionarán la información pública que generen, administren o posean en el ejercicio de sus atribuciones.”(Sic)</w:t>
      </w:r>
    </w:p>
  </w:footnote>
  <w:footnote w:id="7">
    <w:p w14:paraId="4747C479" w14:textId="77777777" w:rsidR="00E7083D" w:rsidRDefault="00E7083D" w:rsidP="007A7712">
      <w:pPr>
        <w:autoSpaceDE w:val="0"/>
        <w:autoSpaceDN w:val="0"/>
        <w:adjustRightInd w:val="0"/>
        <w:jc w:val="both"/>
        <w:rPr>
          <w:rFonts w:ascii="Palatino Linotype" w:eastAsiaTheme="minorEastAsia" w:hAnsi="Palatino Linotype" w:cs="Bookman Old Style"/>
          <w:sz w:val="16"/>
          <w:szCs w:val="16"/>
          <w:lang w:val="es-MX"/>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eastAsiaTheme="minorEastAsia" w:hAnsi="Palatino Linotype" w:cs="Bookman Old Style,Bold"/>
          <w:b/>
          <w:bCs/>
          <w:sz w:val="16"/>
          <w:szCs w:val="16"/>
          <w:lang w:val="es-MX"/>
        </w:rPr>
        <w:t xml:space="preserve">ARTÍCULO 94. </w:t>
      </w:r>
      <w:r>
        <w:rPr>
          <w:rFonts w:ascii="Palatino Linotype" w:eastAsiaTheme="minorEastAsia" w:hAnsi="Palatino Linotype" w:cs="Bookman Old Style"/>
          <w:sz w:val="16"/>
          <w:szCs w:val="16"/>
          <w:lang w:val="es-MX"/>
        </w:rPr>
        <w:t>La institución pública deberá dar aviso por escrito al servidor público de manera personal, de la fecha y causa o causas de la rescisión de la relación laboral.</w:t>
      </w:r>
    </w:p>
    <w:p w14:paraId="274943F4" w14:textId="77777777" w:rsidR="00E7083D" w:rsidRDefault="00E7083D" w:rsidP="007A7712">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 xml:space="preserve">En caso de que exista imposibilidad comprobada de entregar el aviso, o que el servidor público se negare a recibirlo, la institución pública o dependencia, dentro de los cinco días hábiles siguientes a la fecha de la rescisión, deberá hacerlo del conocimiento del Tribunal o de la Sala, proporcionando a éste el último domicilio que tenga registrado y solicitando </w:t>
      </w:r>
    </w:p>
    <w:p w14:paraId="40C0B3FE" w14:textId="77777777" w:rsidR="00E7083D" w:rsidRDefault="00E7083D" w:rsidP="007A7712">
      <w:pPr>
        <w:autoSpaceDE w:val="0"/>
        <w:autoSpaceDN w:val="0"/>
        <w:adjustRightInd w:val="0"/>
        <w:jc w:val="both"/>
        <w:rPr>
          <w:rFonts w:ascii="Palatino Linotype" w:eastAsiaTheme="minorEastAsia" w:hAnsi="Palatino Linotype" w:cs="Bookman Old Style"/>
          <w:sz w:val="16"/>
          <w:szCs w:val="16"/>
          <w:lang w:val="es-MX"/>
        </w:rPr>
      </w:pPr>
      <w:r>
        <w:rPr>
          <w:rFonts w:ascii="Palatino Linotype" w:eastAsiaTheme="minorEastAsia" w:hAnsi="Palatino Linotype" w:cs="Bookman Old Style"/>
          <w:sz w:val="16"/>
          <w:szCs w:val="16"/>
          <w:lang w:val="es-MX"/>
        </w:rPr>
        <w:t>sea notificado el servidor público.</w:t>
      </w:r>
    </w:p>
    <w:p w14:paraId="3BC5F4A2" w14:textId="77777777" w:rsidR="00E7083D" w:rsidRDefault="00E7083D" w:rsidP="007A7712">
      <w:pPr>
        <w:autoSpaceDE w:val="0"/>
        <w:autoSpaceDN w:val="0"/>
        <w:adjustRightInd w:val="0"/>
        <w:jc w:val="both"/>
        <w:rPr>
          <w:rFonts w:ascii="Palatino Linotype" w:hAnsi="Palatino Linotype"/>
          <w:sz w:val="16"/>
          <w:szCs w:val="16"/>
        </w:rPr>
      </w:pPr>
      <w:r>
        <w:rPr>
          <w:rFonts w:ascii="Palatino Linotype" w:eastAsiaTheme="minorEastAsia" w:hAnsi="Palatino Linotype" w:cs="Bookman Old Style"/>
          <w:sz w:val="16"/>
          <w:szCs w:val="16"/>
          <w:lang w:val="es-MX"/>
        </w:rPr>
        <w:t>La falta de aviso al servidor público, al Tribunal o a la Sala por sí sola bastará para considerar que el despido fue injustificado.</w:t>
      </w:r>
    </w:p>
  </w:footnote>
  <w:footnote w:id="8">
    <w:p w14:paraId="3EA8A586" w14:textId="58CBF903" w:rsidR="00E7083D" w:rsidRDefault="00E7083D" w:rsidP="0081629D">
      <w:pPr>
        <w:pStyle w:val="Textonotapie"/>
        <w:jc w:val="both"/>
        <w:rPr>
          <w:rFonts w:ascii="Palatino Linotype" w:hAnsi="Palatino Linotype"/>
          <w:sz w:val="16"/>
          <w:szCs w:val="16"/>
        </w:rPr>
      </w:pPr>
      <w:r w:rsidRPr="0081629D">
        <w:rPr>
          <w:rStyle w:val="Refdenotaalpie"/>
          <w:rFonts w:ascii="Palatino Linotype" w:hAnsi="Palatino Linotype"/>
          <w:sz w:val="16"/>
          <w:szCs w:val="16"/>
        </w:rPr>
        <w:footnoteRef/>
      </w:r>
      <w:r w:rsidRPr="0081629D">
        <w:rPr>
          <w:rFonts w:ascii="Palatino Linotype" w:hAnsi="Palatino Linotype"/>
          <w:sz w:val="16"/>
          <w:szCs w:val="16"/>
        </w:rPr>
        <w:t xml:space="preserve"> </w:t>
      </w:r>
      <w:r>
        <w:rPr>
          <w:rFonts w:ascii="Palatino Linotype" w:hAnsi="Palatino Linotype"/>
          <w:sz w:val="16"/>
          <w:szCs w:val="16"/>
        </w:rPr>
        <w:t>“</w:t>
      </w:r>
      <w:r w:rsidRPr="0081629D">
        <w:rPr>
          <w:rFonts w:ascii="Palatino Linotype" w:hAnsi="Palatino Linotype"/>
          <w:sz w:val="16"/>
          <w:szCs w:val="16"/>
        </w:rPr>
        <w:t xml:space="preserve">Artículo 143. Para los efectos de esta Ley se considera información confidencial, la clasificada como tal, de manera permanente, por su naturaleza, cuando: </w:t>
      </w:r>
    </w:p>
    <w:p w14:paraId="2CD5D684" w14:textId="66E2DD6B" w:rsidR="00E7083D" w:rsidRDefault="00E7083D" w:rsidP="0081629D">
      <w:pPr>
        <w:pStyle w:val="Textonotapie"/>
        <w:jc w:val="both"/>
        <w:rPr>
          <w:rFonts w:ascii="Palatino Linotype" w:hAnsi="Palatino Linotype"/>
          <w:sz w:val="16"/>
          <w:szCs w:val="16"/>
        </w:rPr>
      </w:pPr>
      <w:r w:rsidRPr="0081629D">
        <w:rPr>
          <w:rFonts w:ascii="Palatino Linotype" w:hAnsi="Palatino Linotype"/>
          <w:sz w:val="16"/>
          <w:szCs w:val="16"/>
        </w:rPr>
        <w:t>I. Se refiera a la información privada y los datos personales concernientes a una persona física o jurídico colectiva identificada o identificable;</w:t>
      </w:r>
    </w:p>
    <w:p w14:paraId="2855469C" w14:textId="5903BEF2" w:rsidR="00E7083D" w:rsidRDefault="00E7083D" w:rsidP="0081629D">
      <w:pPr>
        <w:pStyle w:val="Textonotapie"/>
        <w:jc w:val="both"/>
        <w:rPr>
          <w:rFonts w:ascii="Palatino Linotype" w:hAnsi="Palatino Linotype"/>
          <w:sz w:val="16"/>
          <w:szCs w:val="16"/>
        </w:rPr>
      </w:pPr>
      <w:r>
        <w:rPr>
          <w:rFonts w:ascii="Palatino Linotype" w:hAnsi="Palatino Linotype"/>
          <w:sz w:val="16"/>
          <w:szCs w:val="16"/>
        </w:rPr>
        <w:t>…</w:t>
      </w:r>
    </w:p>
    <w:p w14:paraId="7FC13DC0" w14:textId="2552D794" w:rsidR="00E7083D" w:rsidRPr="0081629D" w:rsidRDefault="00E7083D" w:rsidP="0081629D">
      <w:pPr>
        <w:pStyle w:val="Textonotapie"/>
        <w:jc w:val="both"/>
        <w:rPr>
          <w:rFonts w:ascii="Palatino Linotype" w:hAnsi="Palatino Linotype"/>
          <w:sz w:val="16"/>
          <w:szCs w:val="16"/>
        </w:rPr>
      </w:pPr>
      <w:r w:rsidRPr="0081629D">
        <w:rPr>
          <w:rFonts w:ascii="Palatino Linotype" w:hAnsi="Palatino Linotype"/>
          <w:sz w:val="16"/>
          <w:szCs w:val="16"/>
        </w:rPr>
        <w:t>III. La que presenten los particulares a los sujetos obligados, de conformidad con lo dispuesto por las leyes o los tratados internacionales</w:t>
      </w:r>
      <w:r>
        <w:rPr>
          <w:rFonts w:ascii="Palatino Linotype" w:hAnsi="Palatino Linotype"/>
          <w:sz w:val="16"/>
          <w:szCs w:val="16"/>
        </w:rPr>
        <w:t>…”(Sic)</w:t>
      </w:r>
    </w:p>
  </w:footnote>
  <w:footnote w:id="9">
    <w:p w14:paraId="71E05DA6" w14:textId="77777777" w:rsidR="00E7083D" w:rsidRPr="00E7083D" w:rsidRDefault="00E7083D" w:rsidP="00E7083D">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14:paraId="4775A469"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14:paraId="07313AC5"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6A85D41"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14:paraId="040E373F" w14:textId="23D1049B" w:rsidR="00E7083D" w:rsidRPr="00E7083D" w:rsidRDefault="00E7083D" w:rsidP="00E7083D">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14:paraId="306A1AF1" w14:textId="1E136983" w:rsidR="00E7083D" w:rsidRPr="00E7083D" w:rsidRDefault="00E7083D" w:rsidP="00E7083D">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14:paraId="71986C16" w14:textId="77777777" w:rsidR="00E7083D" w:rsidRPr="00E7083D" w:rsidRDefault="00E7083D" w:rsidP="00E7083D">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4917CC1" w14:textId="016D77C8" w:rsidR="00E7083D" w:rsidRDefault="00E7083D">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95" w:type="dxa"/>
      <w:tblInd w:w="3261" w:type="dxa"/>
      <w:tblLayout w:type="fixed"/>
      <w:tblLook w:val="04A0" w:firstRow="1" w:lastRow="0" w:firstColumn="1" w:lastColumn="0" w:noHBand="0" w:noVBand="1"/>
    </w:tblPr>
    <w:tblGrid>
      <w:gridCol w:w="2551"/>
      <w:gridCol w:w="3544"/>
    </w:tblGrid>
    <w:tr w:rsidR="00E7083D" w14:paraId="6B4E3B81" w14:textId="77777777" w:rsidTr="00F7194C">
      <w:tc>
        <w:tcPr>
          <w:tcW w:w="2551" w:type="dxa"/>
          <w:vAlign w:val="center"/>
          <w:hideMark/>
        </w:tcPr>
        <w:p w14:paraId="0ABBC6C0" w14:textId="77777777" w:rsidR="00E7083D" w:rsidRDefault="00E7083D"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544" w:type="dxa"/>
          <w:vAlign w:val="center"/>
          <w:hideMark/>
        </w:tcPr>
        <w:p w14:paraId="60C471CA" w14:textId="737B3224" w:rsidR="00E7083D" w:rsidRDefault="00E7083D" w:rsidP="00541DE4">
          <w:pPr>
            <w:jc w:val="both"/>
            <w:rPr>
              <w:rFonts w:ascii="Palatino Linotype" w:hAnsi="Palatino Linotype"/>
              <w:b/>
              <w:sz w:val="22"/>
              <w:szCs w:val="22"/>
              <w:lang w:val="es-ES_tradnl"/>
            </w:rPr>
          </w:pPr>
          <w:r>
            <w:rPr>
              <w:rFonts w:ascii="Palatino Linotype" w:hAnsi="Palatino Linotype"/>
              <w:b/>
              <w:sz w:val="22"/>
              <w:szCs w:val="22"/>
              <w:lang w:val="es-ES_tradnl"/>
            </w:rPr>
            <w:t>0</w:t>
          </w:r>
          <w:r w:rsidR="00541DE4">
            <w:rPr>
              <w:rFonts w:ascii="Palatino Linotype" w:hAnsi="Palatino Linotype"/>
              <w:b/>
              <w:sz w:val="22"/>
              <w:szCs w:val="22"/>
              <w:lang w:val="es-ES_tradnl"/>
            </w:rPr>
            <w:t>4634</w:t>
          </w:r>
          <w:r w:rsidR="00535EE1">
            <w:rPr>
              <w:rFonts w:ascii="Palatino Linotype" w:hAnsi="Palatino Linotype"/>
              <w:b/>
              <w:sz w:val="22"/>
              <w:szCs w:val="22"/>
              <w:lang w:val="es-ES_tradnl"/>
            </w:rPr>
            <w:t>/INFOEM/IP/RR/2018</w:t>
          </w:r>
          <w:r w:rsidR="00933BB5">
            <w:rPr>
              <w:rFonts w:ascii="Palatino Linotype" w:hAnsi="Palatino Linotype"/>
              <w:b/>
              <w:sz w:val="22"/>
              <w:szCs w:val="22"/>
              <w:lang w:val="es-ES_tradnl"/>
            </w:rPr>
            <w:t xml:space="preserve"> y acumulado</w:t>
          </w:r>
        </w:p>
      </w:tc>
    </w:tr>
    <w:tr w:rsidR="00E7083D" w14:paraId="31CB780F" w14:textId="77777777" w:rsidTr="00F7194C">
      <w:trPr>
        <w:trHeight w:val="228"/>
      </w:trPr>
      <w:tc>
        <w:tcPr>
          <w:tcW w:w="2551" w:type="dxa"/>
          <w:vAlign w:val="center"/>
          <w:hideMark/>
        </w:tcPr>
        <w:p w14:paraId="4F49CB4A" w14:textId="77777777" w:rsidR="00E7083D" w:rsidRDefault="00E7083D"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544" w:type="dxa"/>
          <w:vAlign w:val="center"/>
          <w:hideMark/>
        </w:tcPr>
        <w:p w14:paraId="5D08B318" w14:textId="456F7D93" w:rsidR="00E7083D" w:rsidRDefault="00E7083D"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E7083D" w14:paraId="69050F56" w14:textId="77777777" w:rsidTr="00F7194C">
      <w:tc>
        <w:tcPr>
          <w:tcW w:w="2551" w:type="dxa"/>
          <w:vAlign w:val="center"/>
          <w:hideMark/>
        </w:tcPr>
        <w:p w14:paraId="65C9B735" w14:textId="3CB772C2" w:rsidR="00E7083D" w:rsidRDefault="00E7083D"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544" w:type="dxa"/>
          <w:vAlign w:val="center"/>
          <w:hideMark/>
        </w:tcPr>
        <w:p w14:paraId="06864B57" w14:textId="21CAEFF5" w:rsidR="00E7083D" w:rsidRDefault="00E7083D"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E7083D" w:rsidRDefault="00E7083D"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19661247" w:rsidR="00E7083D" w:rsidRDefault="00E7083D" w:rsidP="00C47D1B">
    <w:pPr>
      <w:pStyle w:val="Encabezado"/>
      <w:jc w:val="both"/>
    </w:pPr>
    <w:r>
      <w:t xml:space="preserve">                                  </w:t>
    </w:r>
  </w:p>
  <w:tbl>
    <w:tblPr>
      <w:tblW w:w="5812" w:type="dxa"/>
      <w:tblInd w:w="3119" w:type="dxa"/>
      <w:tblLayout w:type="fixed"/>
      <w:tblLook w:val="04A0" w:firstRow="1" w:lastRow="0" w:firstColumn="1" w:lastColumn="0" w:noHBand="0" w:noVBand="1"/>
    </w:tblPr>
    <w:tblGrid>
      <w:gridCol w:w="2551"/>
      <w:gridCol w:w="3261"/>
    </w:tblGrid>
    <w:tr w:rsidR="00E7083D" w14:paraId="477E149B" w14:textId="77777777" w:rsidTr="00697BF4">
      <w:tc>
        <w:tcPr>
          <w:tcW w:w="2551" w:type="dxa"/>
          <w:vAlign w:val="center"/>
          <w:hideMark/>
        </w:tcPr>
        <w:p w14:paraId="5C0586E4" w14:textId="77777777" w:rsidR="00E7083D" w:rsidRDefault="00E7083D"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5439D0A8" w:rsidR="00E7083D" w:rsidRDefault="00E7083D" w:rsidP="005401FF">
          <w:pPr>
            <w:jc w:val="both"/>
            <w:rPr>
              <w:rFonts w:ascii="Palatino Linotype" w:hAnsi="Palatino Linotype"/>
              <w:b/>
              <w:sz w:val="22"/>
              <w:szCs w:val="22"/>
              <w:lang w:val="es-ES_tradnl"/>
            </w:rPr>
          </w:pPr>
          <w:r>
            <w:rPr>
              <w:rFonts w:ascii="Palatino Linotype" w:hAnsi="Palatino Linotype"/>
              <w:b/>
              <w:sz w:val="22"/>
              <w:szCs w:val="22"/>
              <w:lang w:val="es-ES_tradnl"/>
            </w:rPr>
            <w:t>0</w:t>
          </w:r>
          <w:r w:rsidR="005401FF">
            <w:rPr>
              <w:rFonts w:ascii="Palatino Linotype" w:hAnsi="Palatino Linotype"/>
              <w:b/>
              <w:sz w:val="22"/>
              <w:szCs w:val="22"/>
              <w:lang w:val="es-ES_tradnl"/>
            </w:rPr>
            <w:t>4634</w:t>
          </w:r>
          <w:r w:rsidR="00933BB5">
            <w:rPr>
              <w:rFonts w:ascii="Palatino Linotype" w:hAnsi="Palatino Linotype"/>
              <w:b/>
              <w:sz w:val="22"/>
              <w:szCs w:val="22"/>
              <w:lang w:val="es-ES_tradnl"/>
            </w:rPr>
            <w:t>/INFOEM/IP/RR/2018 y acumulado</w:t>
          </w:r>
        </w:p>
      </w:tc>
    </w:tr>
    <w:tr w:rsidR="00E7083D" w14:paraId="5B5BE21C" w14:textId="77777777" w:rsidTr="00697BF4">
      <w:tc>
        <w:tcPr>
          <w:tcW w:w="2551" w:type="dxa"/>
          <w:vAlign w:val="center"/>
          <w:hideMark/>
        </w:tcPr>
        <w:p w14:paraId="4AE96902" w14:textId="77777777" w:rsidR="00E7083D" w:rsidRDefault="00E7083D"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01EBB01E" w:rsidR="00E7083D" w:rsidRDefault="00351BE1" w:rsidP="00351BE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E708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E708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E708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p>
      </w:tc>
    </w:tr>
    <w:tr w:rsidR="00E7083D" w14:paraId="22601A11" w14:textId="77777777" w:rsidTr="00697BF4">
      <w:trPr>
        <w:trHeight w:val="228"/>
      </w:trPr>
      <w:tc>
        <w:tcPr>
          <w:tcW w:w="2551" w:type="dxa"/>
          <w:vAlign w:val="center"/>
          <w:hideMark/>
        </w:tcPr>
        <w:p w14:paraId="6EFE221D" w14:textId="77777777" w:rsidR="00E7083D" w:rsidRDefault="00E7083D"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019D8D4" w:rsidR="00E7083D" w:rsidRDefault="00E7083D"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E7083D" w14:paraId="2D6C630E" w14:textId="77777777" w:rsidTr="00697BF4">
      <w:tc>
        <w:tcPr>
          <w:tcW w:w="2551" w:type="dxa"/>
          <w:vAlign w:val="center"/>
          <w:hideMark/>
        </w:tcPr>
        <w:p w14:paraId="5BD4C6DB" w14:textId="656677ED" w:rsidR="00E7083D" w:rsidRDefault="00E7083D"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E7083D" w:rsidRDefault="00E7083D"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E7083D" w:rsidRDefault="00E7083D"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7697442"/>
    <w:multiLevelType w:val="multilevel"/>
    <w:tmpl w:val="AF5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6"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CB7BBC"/>
    <w:multiLevelType w:val="hybridMultilevel"/>
    <w:tmpl w:val="A94096C2"/>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8006CD"/>
    <w:multiLevelType w:val="hybridMultilevel"/>
    <w:tmpl w:val="8DBC05E6"/>
    <w:lvl w:ilvl="0" w:tplc="AC863326">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9"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5237A4D"/>
    <w:multiLevelType w:val="hybridMultilevel"/>
    <w:tmpl w:val="7B7A5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60073543"/>
    <w:multiLevelType w:val="hybridMultilevel"/>
    <w:tmpl w:val="C8D08EE0"/>
    <w:lvl w:ilvl="0" w:tplc="5CD0FE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1" w15:restartNumberingAfterBreak="0">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7F14CE"/>
    <w:multiLevelType w:val="hybridMultilevel"/>
    <w:tmpl w:val="E6C0D1C0"/>
    <w:lvl w:ilvl="0" w:tplc="69E27CA2">
      <w:start w:val="1"/>
      <w:numFmt w:val="upperRoman"/>
      <w:lvlText w:val="%1."/>
      <w:lvlJc w:val="left"/>
      <w:pPr>
        <w:ind w:left="3556" w:hanging="720"/>
      </w:pPr>
      <w:rPr>
        <w:rFonts w:hint="default"/>
      </w:rPr>
    </w:lvl>
    <w:lvl w:ilvl="1" w:tplc="080A0019">
      <w:start w:val="1"/>
      <w:numFmt w:val="lowerLetter"/>
      <w:lvlText w:val="%2."/>
      <w:lvlJc w:val="left"/>
      <w:pPr>
        <w:ind w:left="3916" w:hanging="360"/>
      </w:pPr>
    </w:lvl>
    <w:lvl w:ilvl="2" w:tplc="080A001B" w:tentative="1">
      <w:start w:val="1"/>
      <w:numFmt w:val="lowerRoman"/>
      <w:lvlText w:val="%3."/>
      <w:lvlJc w:val="right"/>
      <w:pPr>
        <w:ind w:left="4636" w:hanging="180"/>
      </w:pPr>
    </w:lvl>
    <w:lvl w:ilvl="3" w:tplc="080A000F" w:tentative="1">
      <w:start w:val="1"/>
      <w:numFmt w:val="decimal"/>
      <w:lvlText w:val="%4."/>
      <w:lvlJc w:val="left"/>
      <w:pPr>
        <w:ind w:left="5356" w:hanging="360"/>
      </w:pPr>
    </w:lvl>
    <w:lvl w:ilvl="4" w:tplc="080A0019" w:tentative="1">
      <w:start w:val="1"/>
      <w:numFmt w:val="lowerLetter"/>
      <w:lvlText w:val="%5."/>
      <w:lvlJc w:val="left"/>
      <w:pPr>
        <w:ind w:left="6076" w:hanging="360"/>
      </w:pPr>
    </w:lvl>
    <w:lvl w:ilvl="5" w:tplc="080A001B" w:tentative="1">
      <w:start w:val="1"/>
      <w:numFmt w:val="lowerRoman"/>
      <w:lvlText w:val="%6."/>
      <w:lvlJc w:val="right"/>
      <w:pPr>
        <w:ind w:left="6796" w:hanging="180"/>
      </w:pPr>
    </w:lvl>
    <w:lvl w:ilvl="6" w:tplc="080A000F" w:tentative="1">
      <w:start w:val="1"/>
      <w:numFmt w:val="decimal"/>
      <w:lvlText w:val="%7."/>
      <w:lvlJc w:val="left"/>
      <w:pPr>
        <w:ind w:left="7516" w:hanging="360"/>
      </w:pPr>
    </w:lvl>
    <w:lvl w:ilvl="7" w:tplc="080A0019" w:tentative="1">
      <w:start w:val="1"/>
      <w:numFmt w:val="lowerLetter"/>
      <w:lvlText w:val="%8."/>
      <w:lvlJc w:val="left"/>
      <w:pPr>
        <w:ind w:left="8236" w:hanging="360"/>
      </w:pPr>
    </w:lvl>
    <w:lvl w:ilvl="8" w:tplc="080A001B" w:tentative="1">
      <w:start w:val="1"/>
      <w:numFmt w:val="lowerRoman"/>
      <w:lvlText w:val="%9."/>
      <w:lvlJc w:val="right"/>
      <w:pPr>
        <w:ind w:left="8956" w:hanging="180"/>
      </w:pPr>
    </w:lvl>
  </w:abstractNum>
  <w:abstractNum w:abstractNumId="33"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5"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9" w15:restartNumberingAfterBreak="0">
    <w:nsid w:val="7F386E03"/>
    <w:multiLevelType w:val="hybridMultilevel"/>
    <w:tmpl w:val="099890D2"/>
    <w:lvl w:ilvl="0" w:tplc="080A0013">
      <w:start w:val="1"/>
      <w:numFmt w:val="upperRoman"/>
      <w:lvlText w:val="%1."/>
      <w:lvlJc w:val="righ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32"/>
  </w:num>
  <w:num w:numId="4">
    <w:abstractNumId w:val="34"/>
  </w:num>
  <w:num w:numId="5">
    <w:abstractNumId w:val="6"/>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7"/>
  </w:num>
  <w:num w:numId="10">
    <w:abstractNumId w:val="29"/>
  </w:num>
  <w:num w:numId="11">
    <w:abstractNumId w:val="23"/>
  </w:num>
  <w:num w:numId="12">
    <w:abstractNumId w:val="5"/>
  </w:num>
  <w:num w:numId="13">
    <w:abstractNumId w:val="26"/>
  </w:num>
  <w:num w:numId="14">
    <w:abstractNumId w:val="21"/>
  </w:num>
  <w:num w:numId="15">
    <w:abstractNumId w:val="28"/>
  </w:num>
  <w:num w:numId="16">
    <w:abstractNumId w:val="35"/>
  </w:num>
  <w:num w:numId="17">
    <w:abstractNumId w:val="25"/>
  </w:num>
  <w:num w:numId="18">
    <w:abstractNumId w:val="38"/>
  </w:num>
  <w:num w:numId="19">
    <w:abstractNumId w:val="0"/>
  </w:num>
  <w:num w:numId="20">
    <w:abstractNumId w:val="36"/>
  </w:num>
  <w:num w:numId="21">
    <w:abstractNumId w:val="3"/>
  </w:num>
  <w:num w:numId="22">
    <w:abstractNumId w:val="24"/>
  </w:num>
  <w:num w:numId="23">
    <w:abstractNumId w:val="14"/>
  </w:num>
  <w:num w:numId="24">
    <w:abstractNumId w:val="7"/>
  </w:num>
  <w:num w:numId="25">
    <w:abstractNumId w:val="13"/>
  </w:num>
  <w:num w:numId="26">
    <w:abstractNumId w:val="31"/>
  </w:num>
  <w:num w:numId="27">
    <w:abstractNumId w:val="12"/>
  </w:num>
  <w:num w:numId="28">
    <w:abstractNumId w:val="15"/>
  </w:num>
  <w:num w:numId="29">
    <w:abstractNumId w:val="2"/>
  </w:num>
  <w:num w:numId="30">
    <w:abstractNumId w:val="19"/>
  </w:num>
  <w:num w:numId="31">
    <w:abstractNumId w:val="33"/>
  </w:num>
  <w:num w:numId="32">
    <w:abstractNumId w:val="39"/>
  </w:num>
  <w:num w:numId="33">
    <w:abstractNumId w:val="22"/>
  </w:num>
  <w:num w:numId="34">
    <w:abstractNumId w:val="9"/>
  </w:num>
  <w:num w:numId="35">
    <w:abstractNumId w:val="11"/>
  </w:num>
  <w:num w:numId="36">
    <w:abstractNumId w:val="1"/>
  </w:num>
  <w:num w:numId="37">
    <w:abstractNumId w:val="27"/>
  </w:num>
  <w:num w:numId="38">
    <w:abstractNumId w:val="4"/>
  </w:num>
  <w:num w:numId="39">
    <w:abstractNumId w:val="8"/>
  </w:num>
  <w:num w:numId="40">
    <w:abstractNumId w:val="18"/>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10CC9"/>
    <w:rsid w:val="00012BBE"/>
    <w:rsid w:val="000130D3"/>
    <w:rsid w:val="00013210"/>
    <w:rsid w:val="00013961"/>
    <w:rsid w:val="00013A6C"/>
    <w:rsid w:val="000142A6"/>
    <w:rsid w:val="00015C24"/>
    <w:rsid w:val="000163E2"/>
    <w:rsid w:val="00021061"/>
    <w:rsid w:val="00021D3C"/>
    <w:rsid w:val="00022DB0"/>
    <w:rsid w:val="00023C23"/>
    <w:rsid w:val="00026864"/>
    <w:rsid w:val="00026F6A"/>
    <w:rsid w:val="0003054C"/>
    <w:rsid w:val="0003179B"/>
    <w:rsid w:val="000332EF"/>
    <w:rsid w:val="00034448"/>
    <w:rsid w:val="000354B7"/>
    <w:rsid w:val="000416BB"/>
    <w:rsid w:val="0004195C"/>
    <w:rsid w:val="0004420F"/>
    <w:rsid w:val="0005034C"/>
    <w:rsid w:val="000507B6"/>
    <w:rsid w:val="0005290A"/>
    <w:rsid w:val="00052FFB"/>
    <w:rsid w:val="000542C7"/>
    <w:rsid w:val="000553DF"/>
    <w:rsid w:val="00055789"/>
    <w:rsid w:val="000605DC"/>
    <w:rsid w:val="00060DA9"/>
    <w:rsid w:val="0006581C"/>
    <w:rsid w:val="000660BA"/>
    <w:rsid w:val="00066EC2"/>
    <w:rsid w:val="00067377"/>
    <w:rsid w:val="000679F8"/>
    <w:rsid w:val="00067DA3"/>
    <w:rsid w:val="00070DE6"/>
    <w:rsid w:val="00070E3A"/>
    <w:rsid w:val="000753EE"/>
    <w:rsid w:val="000804EF"/>
    <w:rsid w:val="000821BA"/>
    <w:rsid w:val="000823B9"/>
    <w:rsid w:val="0008542A"/>
    <w:rsid w:val="00086BD9"/>
    <w:rsid w:val="00087A2F"/>
    <w:rsid w:val="0009491F"/>
    <w:rsid w:val="000952D5"/>
    <w:rsid w:val="00096F4F"/>
    <w:rsid w:val="00096F56"/>
    <w:rsid w:val="000A406C"/>
    <w:rsid w:val="000A62D9"/>
    <w:rsid w:val="000A66C6"/>
    <w:rsid w:val="000A70F6"/>
    <w:rsid w:val="000B3FFD"/>
    <w:rsid w:val="000B4B7B"/>
    <w:rsid w:val="000C06EC"/>
    <w:rsid w:val="000C15E2"/>
    <w:rsid w:val="000C3815"/>
    <w:rsid w:val="000C3913"/>
    <w:rsid w:val="000C4453"/>
    <w:rsid w:val="000D05A8"/>
    <w:rsid w:val="000D0FBB"/>
    <w:rsid w:val="000D23E1"/>
    <w:rsid w:val="000D5DF8"/>
    <w:rsid w:val="000E0D4C"/>
    <w:rsid w:val="000E2DE5"/>
    <w:rsid w:val="000E3C08"/>
    <w:rsid w:val="000F128B"/>
    <w:rsid w:val="000F1551"/>
    <w:rsid w:val="000F1912"/>
    <w:rsid w:val="000F27A3"/>
    <w:rsid w:val="000F2894"/>
    <w:rsid w:val="00100085"/>
    <w:rsid w:val="00103284"/>
    <w:rsid w:val="00111B53"/>
    <w:rsid w:val="00111E67"/>
    <w:rsid w:val="00113827"/>
    <w:rsid w:val="001145E0"/>
    <w:rsid w:val="00114D84"/>
    <w:rsid w:val="00116B7B"/>
    <w:rsid w:val="00121A13"/>
    <w:rsid w:val="0012268D"/>
    <w:rsid w:val="0012426A"/>
    <w:rsid w:val="00126830"/>
    <w:rsid w:val="00130C57"/>
    <w:rsid w:val="00130DD0"/>
    <w:rsid w:val="00135983"/>
    <w:rsid w:val="0013718D"/>
    <w:rsid w:val="00137EEF"/>
    <w:rsid w:val="0014045C"/>
    <w:rsid w:val="001409A7"/>
    <w:rsid w:val="00150121"/>
    <w:rsid w:val="0015574D"/>
    <w:rsid w:val="0017115F"/>
    <w:rsid w:val="001724F7"/>
    <w:rsid w:val="001731AC"/>
    <w:rsid w:val="001764BD"/>
    <w:rsid w:val="00176A2B"/>
    <w:rsid w:val="00176EF2"/>
    <w:rsid w:val="00181EBC"/>
    <w:rsid w:val="00181FEF"/>
    <w:rsid w:val="001823C9"/>
    <w:rsid w:val="00185685"/>
    <w:rsid w:val="001910A9"/>
    <w:rsid w:val="00196928"/>
    <w:rsid w:val="001A211D"/>
    <w:rsid w:val="001A523B"/>
    <w:rsid w:val="001A564A"/>
    <w:rsid w:val="001A6401"/>
    <w:rsid w:val="001A6F72"/>
    <w:rsid w:val="001C32EB"/>
    <w:rsid w:val="001E0301"/>
    <w:rsid w:val="001E2436"/>
    <w:rsid w:val="001E3C7B"/>
    <w:rsid w:val="001E7F56"/>
    <w:rsid w:val="001F3A73"/>
    <w:rsid w:val="001F4095"/>
    <w:rsid w:val="001F5EDB"/>
    <w:rsid w:val="002028A3"/>
    <w:rsid w:val="00205E96"/>
    <w:rsid w:val="0020709A"/>
    <w:rsid w:val="002105DA"/>
    <w:rsid w:val="00210938"/>
    <w:rsid w:val="00212250"/>
    <w:rsid w:val="002129FB"/>
    <w:rsid w:val="002138F8"/>
    <w:rsid w:val="00213EDE"/>
    <w:rsid w:val="00214B43"/>
    <w:rsid w:val="00214C3D"/>
    <w:rsid w:val="002159FC"/>
    <w:rsid w:val="00220958"/>
    <w:rsid w:val="00221FB8"/>
    <w:rsid w:val="00222927"/>
    <w:rsid w:val="00223BA8"/>
    <w:rsid w:val="00224F8A"/>
    <w:rsid w:val="00226427"/>
    <w:rsid w:val="0022770E"/>
    <w:rsid w:val="002318F2"/>
    <w:rsid w:val="00232423"/>
    <w:rsid w:val="0023264F"/>
    <w:rsid w:val="002365EE"/>
    <w:rsid w:val="002373CE"/>
    <w:rsid w:val="00237FDF"/>
    <w:rsid w:val="00241463"/>
    <w:rsid w:val="00241DD1"/>
    <w:rsid w:val="002420A7"/>
    <w:rsid w:val="00242391"/>
    <w:rsid w:val="002533CD"/>
    <w:rsid w:val="00255050"/>
    <w:rsid w:val="00255141"/>
    <w:rsid w:val="002605CD"/>
    <w:rsid w:val="00261EE8"/>
    <w:rsid w:val="002642E8"/>
    <w:rsid w:val="0026697E"/>
    <w:rsid w:val="00267557"/>
    <w:rsid w:val="00273018"/>
    <w:rsid w:val="00275929"/>
    <w:rsid w:val="002774F3"/>
    <w:rsid w:val="00277666"/>
    <w:rsid w:val="00277878"/>
    <w:rsid w:val="00280EE2"/>
    <w:rsid w:val="002829D3"/>
    <w:rsid w:val="00283A9A"/>
    <w:rsid w:val="00283CFD"/>
    <w:rsid w:val="00284B27"/>
    <w:rsid w:val="0029069D"/>
    <w:rsid w:val="00293632"/>
    <w:rsid w:val="00295604"/>
    <w:rsid w:val="002A091E"/>
    <w:rsid w:val="002A2B65"/>
    <w:rsid w:val="002A47FD"/>
    <w:rsid w:val="002A4848"/>
    <w:rsid w:val="002A5C4A"/>
    <w:rsid w:val="002B25C8"/>
    <w:rsid w:val="002B380D"/>
    <w:rsid w:val="002B39E9"/>
    <w:rsid w:val="002B3FFC"/>
    <w:rsid w:val="002B4367"/>
    <w:rsid w:val="002B5C0B"/>
    <w:rsid w:val="002B6556"/>
    <w:rsid w:val="002B6758"/>
    <w:rsid w:val="002B6C95"/>
    <w:rsid w:val="002B78E9"/>
    <w:rsid w:val="002C0D47"/>
    <w:rsid w:val="002C15F5"/>
    <w:rsid w:val="002C5CBA"/>
    <w:rsid w:val="002C6154"/>
    <w:rsid w:val="002C73E9"/>
    <w:rsid w:val="002D0DB1"/>
    <w:rsid w:val="002D5D77"/>
    <w:rsid w:val="002D659D"/>
    <w:rsid w:val="002D6B0B"/>
    <w:rsid w:val="002E1568"/>
    <w:rsid w:val="002E35F7"/>
    <w:rsid w:val="002E4BA2"/>
    <w:rsid w:val="002E5C50"/>
    <w:rsid w:val="002E61CF"/>
    <w:rsid w:val="002F4F52"/>
    <w:rsid w:val="002F546F"/>
    <w:rsid w:val="002F583B"/>
    <w:rsid w:val="002F58D0"/>
    <w:rsid w:val="00302B8E"/>
    <w:rsid w:val="00302DBD"/>
    <w:rsid w:val="00305C64"/>
    <w:rsid w:val="00311EA8"/>
    <w:rsid w:val="003164B0"/>
    <w:rsid w:val="003170D1"/>
    <w:rsid w:val="00317872"/>
    <w:rsid w:val="00317987"/>
    <w:rsid w:val="00317D4F"/>
    <w:rsid w:val="00322A09"/>
    <w:rsid w:val="00323309"/>
    <w:rsid w:val="00325833"/>
    <w:rsid w:val="00330189"/>
    <w:rsid w:val="003330C5"/>
    <w:rsid w:val="00334625"/>
    <w:rsid w:val="00334C99"/>
    <w:rsid w:val="0033559E"/>
    <w:rsid w:val="0034129A"/>
    <w:rsid w:val="003412C2"/>
    <w:rsid w:val="00341718"/>
    <w:rsid w:val="0034307C"/>
    <w:rsid w:val="00343ED6"/>
    <w:rsid w:val="00344721"/>
    <w:rsid w:val="00345234"/>
    <w:rsid w:val="003500A5"/>
    <w:rsid w:val="00350C3A"/>
    <w:rsid w:val="00351BE1"/>
    <w:rsid w:val="00351CB3"/>
    <w:rsid w:val="0035378B"/>
    <w:rsid w:val="003541EF"/>
    <w:rsid w:val="00355C79"/>
    <w:rsid w:val="00361262"/>
    <w:rsid w:val="00363F3A"/>
    <w:rsid w:val="003679C2"/>
    <w:rsid w:val="00370531"/>
    <w:rsid w:val="00373004"/>
    <w:rsid w:val="00374150"/>
    <w:rsid w:val="0037499B"/>
    <w:rsid w:val="00375B4E"/>
    <w:rsid w:val="00376685"/>
    <w:rsid w:val="003904B3"/>
    <w:rsid w:val="00390B9F"/>
    <w:rsid w:val="00393ABF"/>
    <w:rsid w:val="0039516A"/>
    <w:rsid w:val="003965AE"/>
    <w:rsid w:val="003A07BC"/>
    <w:rsid w:val="003A7F60"/>
    <w:rsid w:val="003B4C6A"/>
    <w:rsid w:val="003B5859"/>
    <w:rsid w:val="003C01DA"/>
    <w:rsid w:val="003C587C"/>
    <w:rsid w:val="003C7816"/>
    <w:rsid w:val="003D1D93"/>
    <w:rsid w:val="003D3669"/>
    <w:rsid w:val="003D560E"/>
    <w:rsid w:val="003D66C9"/>
    <w:rsid w:val="003D6823"/>
    <w:rsid w:val="003D788C"/>
    <w:rsid w:val="003E1CE6"/>
    <w:rsid w:val="003E68C4"/>
    <w:rsid w:val="003E6ADA"/>
    <w:rsid w:val="003E6BA7"/>
    <w:rsid w:val="003E7A7B"/>
    <w:rsid w:val="003F0B70"/>
    <w:rsid w:val="003F68A8"/>
    <w:rsid w:val="00404B86"/>
    <w:rsid w:val="004063AE"/>
    <w:rsid w:val="00407B62"/>
    <w:rsid w:val="00411370"/>
    <w:rsid w:val="004143DC"/>
    <w:rsid w:val="0041466D"/>
    <w:rsid w:val="00424E3A"/>
    <w:rsid w:val="004252E2"/>
    <w:rsid w:val="00425800"/>
    <w:rsid w:val="00426DC4"/>
    <w:rsid w:val="00434666"/>
    <w:rsid w:val="004353C8"/>
    <w:rsid w:val="004357C4"/>
    <w:rsid w:val="00440E99"/>
    <w:rsid w:val="004418D5"/>
    <w:rsid w:val="0044547C"/>
    <w:rsid w:val="0045150A"/>
    <w:rsid w:val="00456376"/>
    <w:rsid w:val="00457031"/>
    <w:rsid w:val="004579F1"/>
    <w:rsid w:val="00466025"/>
    <w:rsid w:val="0047014C"/>
    <w:rsid w:val="00472E08"/>
    <w:rsid w:val="004755EA"/>
    <w:rsid w:val="00477577"/>
    <w:rsid w:val="0047785E"/>
    <w:rsid w:val="00480BD4"/>
    <w:rsid w:val="004817F9"/>
    <w:rsid w:val="004836A2"/>
    <w:rsid w:val="00483A1C"/>
    <w:rsid w:val="00484663"/>
    <w:rsid w:val="00484F10"/>
    <w:rsid w:val="00486D54"/>
    <w:rsid w:val="00487F15"/>
    <w:rsid w:val="0049138B"/>
    <w:rsid w:val="004928C7"/>
    <w:rsid w:val="00494C7F"/>
    <w:rsid w:val="004A0615"/>
    <w:rsid w:val="004A284F"/>
    <w:rsid w:val="004A2C5A"/>
    <w:rsid w:val="004A52D4"/>
    <w:rsid w:val="004A63CC"/>
    <w:rsid w:val="004A6677"/>
    <w:rsid w:val="004B0C10"/>
    <w:rsid w:val="004B589D"/>
    <w:rsid w:val="004C1020"/>
    <w:rsid w:val="004D0A26"/>
    <w:rsid w:val="004D4535"/>
    <w:rsid w:val="004D4AB0"/>
    <w:rsid w:val="004D576E"/>
    <w:rsid w:val="004E168B"/>
    <w:rsid w:val="004E5DBD"/>
    <w:rsid w:val="004E795D"/>
    <w:rsid w:val="004F11D9"/>
    <w:rsid w:val="004F1FD3"/>
    <w:rsid w:val="004F2BE9"/>
    <w:rsid w:val="004F4A54"/>
    <w:rsid w:val="004F6CD6"/>
    <w:rsid w:val="004F6DE4"/>
    <w:rsid w:val="004F7587"/>
    <w:rsid w:val="004F7DC1"/>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5EE1"/>
    <w:rsid w:val="00536B8E"/>
    <w:rsid w:val="005401FF"/>
    <w:rsid w:val="00541DE4"/>
    <w:rsid w:val="005442D6"/>
    <w:rsid w:val="005457D7"/>
    <w:rsid w:val="005462B2"/>
    <w:rsid w:val="0054655C"/>
    <w:rsid w:val="00553CA8"/>
    <w:rsid w:val="00554A07"/>
    <w:rsid w:val="00560504"/>
    <w:rsid w:val="005610F8"/>
    <w:rsid w:val="00561CA6"/>
    <w:rsid w:val="00564E97"/>
    <w:rsid w:val="005653C4"/>
    <w:rsid w:val="00566A83"/>
    <w:rsid w:val="005764B9"/>
    <w:rsid w:val="00577B41"/>
    <w:rsid w:val="00586CE9"/>
    <w:rsid w:val="00591F82"/>
    <w:rsid w:val="00594E00"/>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D4F44"/>
    <w:rsid w:val="005D7618"/>
    <w:rsid w:val="005E3085"/>
    <w:rsid w:val="005E4EC7"/>
    <w:rsid w:val="005E5433"/>
    <w:rsid w:val="005E5A26"/>
    <w:rsid w:val="005E73C7"/>
    <w:rsid w:val="005F5D2E"/>
    <w:rsid w:val="005F5D92"/>
    <w:rsid w:val="005F7C2B"/>
    <w:rsid w:val="00600768"/>
    <w:rsid w:val="0060151E"/>
    <w:rsid w:val="0060225F"/>
    <w:rsid w:val="0060398A"/>
    <w:rsid w:val="00603DA7"/>
    <w:rsid w:val="006078B7"/>
    <w:rsid w:val="006101CF"/>
    <w:rsid w:val="00616BF6"/>
    <w:rsid w:val="006170E1"/>
    <w:rsid w:val="00617159"/>
    <w:rsid w:val="00620C13"/>
    <w:rsid w:val="00621733"/>
    <w:rsid w:val="0062438F"/>
    <w:rsid w:val="0062530A"/>
    <w:rsid w:val="00626DEA"/>
    <w:rsid w:val="00631228"/>
    <w:rsid w:val="00634485"/>
    <w:rsid w:val="0063576B"/>
    <w:rsid w:val="006364C2"/>
    <w:rsid w:val="00640058"/>
    <w:rsid w:val="0064313A"/>
    <w:rsid w:val="00644269"/>
    <w:rsid w:val="00647E84"/>
    <w:rsid w:val="00654870"/>
    <w:rsid w:val="00654D77"/>
    <w:rsid w:val="00656E21"/>
    <w:rsid w:val="006638A1"/>
    <w:rsid w:val="0067588A"/>
    <w:rsid w:val="00676A20"/>
    <w:rsid w:val="00676F9F"/>
    <w:rsid w:val="0068124D"/>
    <w:rsid w:val="006830FB"/>
    <w:rsid w:val="00683272"/>
    <w:rsid w:val="00685D2F"/>
    <w:rsid w:val="00686A8A"/>
    <w:rsid w:val="006872AB"/>
    <w:rsid w:val="00687E13"/>
    <w:rsid w:val="00690914"/>
    <w:rsid w:val="006951DF"/>
    <w:rsid w:val="00695D91"/>
    <w:rsid w:val="0069630A"/>
    <w:rsid w:val="006966DA"/>
    <w:rsid w:val="006971B3"/>
    <w:rsid w:val="0069784D"/>
    <w:rsid w:val="00697BF4"/>
    <w:rsid w:val="006A1033"/>
    <w:rsid w:val="006A15D8"/>
    <w:rsid w:val="006A1780"/>
    <w:rsid w:val="006A69D4"/>
    <w:rsid w:val="006B0EA5"/>
    <w:rsid w:val="006B18CE"/>
    <w:rsid w:val="006B3541"/>
    <w:rsid w:val="006B3C83"/>
    <w:rsid w:val="006B43CF"/>
    <w:rsid w:val="006C0F6B"/>
    <w:rsid w:val="006C15FD"/>
    <w:rsid w:val="006D494B"/>
    <w:rsid w:val="006E0567"/>
    <w:rsid w:val="006E21E9"/>
    <w:rsid w:val="006E5499"/>
    <w:rsid w:val="006E6389"/>
    <w:rsid w:val="006E77E7"/>
    <w:rsid w:val="006E7D82"/>
    <w:rsid w:val="006F00F0"/>
    <w:rsid w:val="006F01F8"/>
    <w:rsid w:val="006F05C6"/>
    <w:rsid w:val="006F30F8"/>
    <w:rsid w:val="006F377B"/>
    <w:rsid w:val="006F6799"/>
    <w:rsid w:val="006F7FAA"/>
    <w:rsid w:val="00701613"/>
    <w:rsid w:val="007072A6"/>
    <w:rsid w:val="00711E40"/>
    <w:rsid w:val="00715D7B"/>
    <w:rsid w:val="00721A45"/>
    <w:rsid w:val="00721C05"/>
    <w:rsid w:val="0072358C"/>
    <w:rsid w:val="00723651"/>
    <w:rsid w:val="00724718"/>
    <w:rsid w:val="00727EC8"/>
    <w:rsid w:val="00731C38"/>
    <w:rsid w:val="00734B70"/>
    <w:rsid w:val="00735E7C"/>
    <w:rsid w:val="00736473"/>
    <w:rsid w:val="00736C06"/>
    <w:rsid w:val="0073706D"/>
    <w:rsid w:val="00743800"/>
    <w:rsid w:val="00754F0B"/>
    <w:rsid w:val="00755508"/>
    <w:rsid w:val="00760811"/>
    <w:rsid w:val="0076141F"/>
    <w:rsid w:val="00763C29"/>
    <w:rsid w:val="00764252"/>
    <w:rsid w:val="007670B4"/>
    <w:rsid w:val="00767B9F"/>
    <w:rsid w:val="00771543"/>
    <w:rsid w:val="0077203A"/>
    <w:rsid w:val="0077496D"/>
    <w:rsid w:val="00785B60"/>
    <w:rsid w:val="007907E7"/>
    <w:rsid w:val="00795422"/>
    <w:rsid w:val="00797ACB"/>
    <w:rsid w:val="007A18BB"/>
    <w:rsid w:val="007A2B5F"/>
    <w:rsid w:val="007A3D28"/>
    <w:rsid w:val="007A4918"/>
    <w:rsid w:val="007A7712"/>
    <w:rsid w:val="007A7B20"/>
    <w:rsid w:val="007B0449"/>
    <w:rsid w:val="007B1B92"/>
    <w:rsid w:val="007B584D"/>
    <w:rsid w:val="007C0D0C"/>
    <w:rsid w:val="007C12D4"/>
    <w:rsid w:val="007C3045"/>
    <w:rsid w:val="007C7783"/>
    <w:rsid w:val="007C7994"/>
    <w:rsid w:val="007D1D57"/>
    <w:rsid w:val="007D6C06"/>
    <w:rsid w:val="007D77B9"/>
    <w:rsid w:val="007E0136"/>
    <w:rsid w:val="007E045F"/>
    <w:rsid w:val="007E11A5"/>
    <w:rsid w:val="007E27E3"/>
    <w:rsid w:val="007E5791"/>
    <w:rsid w:val="007E7088"/>
    <w:rsid w:val="007E7CEB"/>
    <w:rsid w:val="007F09A2"/>
    <w:rsid w:val="007F528B"/>
    <w:rsid w:val="007F5CBB"/>
    <w:rsid w:val="007F71D0"/>
    <w:rsid w:val="007F7861"/>
    <w:rsid w:val="0080022D"/>
    <w:rsid w:val="00801758"/>
    <w:rsid w:val="00801FF7"/>
    <w:rsid w:val="0080388A"/>
    <w:rsid w:val="00803D96"/>
    <w:rsid w:val="0080415E"/>
    <w:rsid w:val="0080558F"/>
    <w:rsid w:val="00810B7D"/>
    <w:rsid w:val="00810BB2"/>
    <w:rsid w:val="0081629D"/>
    <w:rsid w:val="0082523D"/>
    <w:rsid w:val="00825EB2"/>
    <w:rsid w:val="0082612C"/>
    <w:rsid w:val="008266B9"/>
    <w:rsid w:val="008301CF"/>
    <w:rsid w:val="00830229"/>
    <w:rsid w:val="0083040F"/>
    <w:rsid w:val="008331EF"/>
    <w:rsid w:val="008332F3"/>
    <w:rsid w:val="00834B0E"/>
    <w:rsid w:val="00840571"/>
    <w:rsid w:val="00840665"/>
    <w:rsid w:val="008433C4"/>
    <w:rsid w:val="00845368"/>
    <w:rsid w:val="00845D5D"/>
    <w:rsid w:val="008505C9"/>
    <w:rsid w:val="008556C7"/>
    <w:rsid w:val="00855B50"/>
    <w:rsid w:val="00860343"/>
    <w:rsid w:val="00860AD2"/>
    <w:rsid w:val="00862F0E"/>
    <w:rsid w:val="008659CE"/>
    <w:rsid w:val="008718F3"/>
    <w:rsid w:val="00873A70"/>
    <w:rsid w:val="00875A34"/>
    <w:rsid w:val="00880CEA"/>
    <w:rsid w:val="008822F0"/>
    <w:rsid w:val="008900BC"/>
    <w:rsid w:val="00891775"/>
    <w:rsid w:val="00892AFC"/>
    <w:rsid w:val="00893080"/>
    <w:rsid w:val="00895A1A"/>
    <w:rsid w:val="008960BB"/>
    <w:rsid w:val="00896334"/>
    <w:rsid w:val="008A0D1F"/>
    <w:rsid w:val="008A1537"/>
    <w:rsid w:val="008A1C25"/>
    <w:rsid w:val="008A3400"/>
    <w:rsid w:val="008A6036"/>
    <w:rsid w:val="008B06F5"/>
    <w:rsid w:val="008B4366"/>
    <w:rsid w:val="008B63C3"/>
    <w:rsid w:val="008B6FBC"/>
    <w:rsid w:val="008C0B1E"/>
    <w:rsid w:val="008C2E3A"/>
    <w:rsid w:val="008C3674"/>
    <w:rsid w:val="008C66DA"/>
    <w:rsid w:val="008C7739"/>
    <w:rsid w:val="008D0197"/>
    <w:rsid w:val="008D1526"/>
    <w:rsid w:val="008D40F7"/>
    <w:rsid w:val="008D59A3"/>
    <w:rsid w:val="008E20E3"/>
    <w:rsid w:val="008E2132"/>
    <w:rsid w:val="008E64B7"/>
    <w:rsid w:val="008E6E98"/>
    <w:rsid w:val="008F0B17"/>
    <w:rsid w:val="008F1B75"/>
    <w:rsid w:val="008F57F9"/>
    <w:rsid w:val="00900DFA"/>
    <w:rsid w:val="0090362C"/>
    <w:rsid w:val="009042FC"/>
    <w:rsid w:val="00904ED9"/>
    <w:rsid w:val="009079C4"/>
    <w:rsid w:val="009079DC"/>
    <w:rsid w:val="009121CF"/>
    <w:rsid w:val="00912D93"/>
    <w:rsid w:val="00914F3A"/>
    <w:rsid w:val="0091630A"/>
    <w:rsid w:val="0092306A"/>
    <w:rsid w:val="00924451"/>
    <w:rsid w:val="00924461"/>
    <w:rsid w:val="009251B9"/>
    <w:rsid w:val="00925836"/>
    <w:rsid w:val="00926647"/>
    <w:rsid w:val="009316A3"/>
    <w:rsid w:val="009323D4"/>
    <w:rsid w:val="00932904"/>
    <w:rsid w:val="00933BB5"/>
    <w:rsid w:val="00935A0D"/>
    <w:rsid w:val="00937A4D"/>
    <w:rsid w:val="00940311"/>
    <w:rsid w:val="0094116E"/>
    <w:rsid w:val="009413B1"/>
    <w:rsid w:val="00942EE5"/>
    <w:rsid w:val="00944CA2"/>
    <w:rsid w:val="009477B1"/>
    <w:rsid w:val="00951450"/>
    <w:rsid w:val="00951A45"/>
    <w:rsid w:val="00961C68"/>
    <w:rsid w:val="00971658"/>
    <w:rsid w:val="00971BD9"/>
    <w:rsid w:val="00973896"/>
    <w:rsid w:val="00975EB9"/>
    <w:rsid w:val="00976DA1"/>
    <w:rsid w:val="009837D3"/>
    <w:rsid w:val="009838AF"/>
    <w:rsid w:val="00984078"/>
    <w:rsid w:val="00984615"/>
    <w:rsid w:val="00987B10"/>
    <w:rsid w:val="00987C1B"/>
    <w:rsid w:val="00990BCF"/>
    <w:rsid w:val="00991BC6"/>
    <w:rsid w:val="009952A4"/>
    <w:rsid w:val="009961B4"/>
    <w:rsid w:val="00996CC5"/>
    <w:rsid w:val="00997258"/>
    <w:rsid w:val="009A1810"/>
    <w:rsid w:val="009A2F11"/>
    <w:rsid w:val="009A646C"/>
    <w:rsid w:val="009A7B5A"/>
    <w:rsid w:val="009B1592"/>
    <w:rsid w:val="009B1B4F"/>
    <w:rsid w:val="009B21C8"/>
    <w:rsid w:val="009B5258"/>
    <w:rsid w:val="009B5C0F"/>
    <w:rsid w:val="009B5D9D"/>
    <w:rsid w:val="009C02B7"/>
    <w:rsid w:val="009C02EB"/>
    <w:rsid w:val="009C03F5"/>
    <w:rsid w:val="009C162F"/>
    <w:rsid w:val="009C2616"/>
    <w:rsid w:val="009C44FE"/>
    <w:rsid w:val="009C635B"/>
    <w:rsid w:val="009C7500"/>
    <w:rsid w:val="009C7889"/>
    <w:rsid w:val="009D2C3E"/>
    <w:rsid w:val="009D4854"/>
    <w:rsid w:val="009D4E4B"/>
    <w:rsid w:val="009D55F7"/>
    <w:rsid w:val="009D7109"/>
    <w:rsid w:val="009E0BD8"/>
    <w:rsid w:val="009E5A7D"/>
    <w:rsid w:val="009E7D87"/>
    <w:rsid w:val="009F1363"/>
    <w:rsid w:val="009F3A94"/>
    <w:rsid w:val="009F459A"/>
    <w:rsid w:val="009F7CD6"/>
    <w:rsid w:val="00A03C08"/>
    <w:rsid w:val="00A0600E"/>
    <w:rsid w:val="00A06445"/>
    <w:rsid w:val="00A07EBA"/>
    <w:rsid w:val="00A114AA"/>
    <w:rsid w:val="00A12C94"/>
    <w:rsid w:val="00A13C93"/>
    <w:rsid w:val="00A17788"/>
    <w:rsid w:val="00A20319"/>
    <w:rsid w:val="00A22828"/>
    <w:rsid w:val="00A229B4"/>
    <w:rsid w:val="00A336B0"/>
    <w:rsid w:val="00A34CB7"/>
    <w:rsid w:val="00A36876"/>
    <w:rsid w:val="00A41A76"/>
    <w:rsid w:val="00A43646"/>
    <w:rsid w:val="00A43933"/>
    <w:rsid w:val="00A55DA6"/>
    <w:rsid w:val="00A57155"/>
    <w:rsid w:val="00A60EB7"/>
    <w:rsid w:val="00A64716"/>
    <w:rsid w:val="00A66202"/>
    <w:rsid w:val="00A70C2A"/>
    <w:rsid w:val="00A711BD"/>
    <w:rsid w:val="00A726E7"/>
    <w:rsid w:val="00A74766"/>
    <w:rsid w:val="00A76798"/>
    <w:rsid w:val="00A77719"/>
    <w:rsid w:val="00A80FAC"/>
    <w:rsid w:val="00A81140"/>
    <w:rsid w:val="00A87F94"/>
    <w:rsid w:val="00A909B9"/>
    <w:rsid w:val="00A91D61"/>
    <w:rsid w:val="00A91F41"/>
    <w:rsid w:val="00A93331"/>
    <w:rsid w:val="00A939F1"/>
    <w:rsid w:val="00A9446C"/>
    <w:rsid w:val="00A978C1"/>
    <w:rsid w:val="00AA078B"/>
    <w:rsid w:val="00AA2543"/>
    <w:rsid w:val="00AA2ECB"/>
    <w:rsid w:val="00AA544A"/>
    <w:rsid w:val="00AA6AE1"/>
    <w:rsid w:val="00AB1CB2"/>
    <w:rsid w:val="00AB3A1F"/>
    <w:rsid w:val="00AC3CF9"/>
    <w:rsid w:val="00AC73A3"/>
    <w:rsid w:val="00AD172C"/>
    <w:rsid w:val="00AD3372"/>
    <w:rsid w:val="00AD60C5"/>
    <w:rsid w:val="00AD6ECC"/>
    <w:rsid w:val="00AE2380"/>
    <w:rsid w:val="00AE600C"/>
    <w:rsid w:val="00AF03F7"/>
    <w:rsid w:val="00AF0A24"/>
    <w:rsid w:val="00AF12D4"/>
    <w:rsid w:val="00AF15C7"/>
    <w:rsid w:val="00AF2212"/>
    <w:rsid w:val="00AF247E"/>
    <w:rsid w:val="00AF728C"/>
    <w:rsid w:val="00AF736E"/>
    <w:rsid w:val="00B0115D"/>
    <w:rsid w:val="00B0356B"/>
    <w:rsid w:val="00B0556B"/>
    <w:rsid w:val="00B05920"/>
    <w:rsid w:val="00B10826"/>
    <w:rsid w:val="00B10CD5"/>
    <w:rsid w:val="00B132B4"/>
    <w:rsid w:val="00B2395D"/>
    <w:rsid w:val="00B32540"/>
    <w:rsid w:val="00B33A3B"/>
    <w:rsid w:val="00B419B1"/>
    <w:rsid w:val="00B44C5B"/>
    <w:rsid w:val="00B44E49"/>
    <w:rsid w:val="00B45FDA"/>
    <w:rsid w:val="00B4631A"/>
    <w:rsid w:val="00B47E53"/>
    <w:rsid w:val="00B52835"/>
    <w:rsid w:val="00B54AAC"/>
    <w:rsid w:val="00B54DA0"/>
    <w:rsid w:val="00B573A5"/>
    <w:rsid w:val="00B61062"/>
    <w:rsid w:val="00B63035"/>
    <w:rsid w:val="00B63E00"/>
    <w:rsid w:val="00B66243"/>
    <w:rsid w:val="00B66292"/>
    <w:rsid w:val="00B75FCC"/>
    <w:rsid w:val="00B81B6F"/>
    <w:rsid w:val="00B91B25"/>
    <w:rsid w:val="00B941E0"/>
    <w:rsid w:val="00B94ECC"/>
    <w:rsid w:val="00B967A9"/>
    <w:rsid w:val="00BA376A"/>
    <w:rsid w:val="00BA4680"/>
    <w:rsid w:val="00BA6812"/>
    <w:rsid w:val="00BA6FA3"/>
    <w:rsid w:val="00BB2F04"/>
    <w:rsid w:val="00BB7434"/>
    <w:rsid w:val="00BC0588"/>
    <w:rsid w:val="00BC3B3A"/>
    <w:rsid w:val="00BC41D9"/>
    <w:rsid w:val="00BC53C8"/>
    <w:rsid w:val="00BC7951"/>
    <w:rsid w:val="00BD410A"/>
    <w:rsid w:val="00BD441C"/>
    <w:rsid w:val="00BD4A22"/>
    <w:rsid w:val="00BD7483"/>
    <w:rsid w:val="00BD77B8"/>
    <w:rsid w:val="00BE207E"/>
    <w:rsid w:val="00BE3612"/>
    <w:rsid w:val="00BE3B71"/>
    <w:rsid w:val="00BE540E"/>
    <w:rsid w:val="00BF0C44"/>
    <w:rsid w:val="00BF18DC"/>
    <w:rsid w:val="00BF2A03"/>
    <w:rsid w:val="00BF370A"/>
    <w:rsid w:val="00BF38B2"/>
    <w:rsid w:val="00BF3F78"/>
    <w:rsid w:val="00BF4AAD"/>
    <w:rsid w:val="00BF61FC"/>
    <w:rsid w:val="00BF7B9A"/>
    <w:rsid w:val="00BF7DA6"/>
    <w:rsid w:val="00C024B4"/>
    <w:rsid w:val="00C13D6C"/>
    <w:rsid w:val="00C14928"/>
    <w:rsid w:val="00C20B89"/>
    <w:rsid w:val="00C23332"/>
    <w:rsid w:val="00C240DC"/>
    <w:rsid w:val="00C257DD"/>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53E1"/>
    <w:rsid w:val="00C657AA"/>
    <w:rsid w:val="00C74550"/>
    <w:rsid w:val="00C75600"/>
    <w:rsid w:val="00C77DD3"/>
    <w:rsid w:val="00C80956"/>
    <w:rsid w:val="00C80F8C"/>
    <w:rsid w:val="00C8128F"/>
    <w:rsid w:val="00C841D9"/>
    <w:rsid w:val="00C85E26"/>
    <w:rsid w:val="00C8734B"/>
    <w:rsid w:val="00C944F9"/>
    <w:rsid w:val="00C94EA7"/>
    <w:rsid w:val="00C95ACC"/>
    <w:rsid w:val="00CA172F"/>
    <w:rsid w:val="00CA24B4"/>
    <w:rsid w:val="00CA4E9B"/>
    <w:rsid w:val="00CA6914"/>
    <w:rsid w:val="00CB377E"/>
    <w:rsid w:val="00CB4725"/>
    <w:rsid w:val="00CB48AF"/>
    <w:rsid w:val="00CC08A9"/>
    <w:rsid w:val="00CC0977"/>
    <w:rsid w:val="00CC4293"/>
    <w:rsid w:val="00CD0312"/>
    <w:rsid w:val="00CD472A"/>
    <w:rsid w:val="00CE3657"/>
    <w:rsid w:val="00CE7F4A"/>
    <w:rsid w:val="00CF0100"/>
    <w:rsid w:val="00CF44F2"/>
    <w:rsid w:val="00CF5360"/>
    <w:rsid w:val="00CF623E"/>
    <w:rsid w:val="00D00629"/>
    <w:rsid w:val="00D068E5"/>
    <w:rsid w:val="00D07FBE"/>
    <w:rsid w:val="00D13DB5"/>
    <w:rsid w:val="00D1421D"/>
    <w:rsid w:val="00D17E59"/>
    <w:rsid w:val="00D21F8C"/>
    <w:rsid w:val="00D262BB"/>
    <w:rsid w:val="00D27239"/>
    <w:rsid w:val="00D279D5"/>
    <w:rsid w:val="00D27A6E"/>
    <w:rsid w:val="00D27DE6"/>
    <w:rsid w:val="00D30134"/>
    <w:rsid w:val="00D349FB"/>
    <w:rsid w:val="00D3720A"/>
    <w:rsid w:val="00D372EC"/>
    <w:rsid w:val="00D37816"/>
    <w:rsid w:val="00D42905"/>
    <w:rsid w:val="00D44C5C"/>
    <w:rsid w:val="00D44D22"/>
    <w:rsid w:val="00D45A6B"/>
    <w:rsid w:val="00D45CBD"/>
    <w:rsid w:val="00D4642F"/>
    <w:rsid w:val="00D47566"/>
    <w:rsid w:val="00D47D0C"/>
    <w:rsid w:val="00D54E7A"/>
    <w:rsid w:val="00D56842"/>
    <w:rsid w:val="00D63459"/>
    <w:rsid w:val="00D65352"/>
    <w:rsid w:val="00D66BBD"/>
    <w:rsid w:val="00D673D5"/>
    <w:rsid w:val="00D7036B"/>
    <w:rsid w:val="00D71FB6"/>
    <w:rsid w:val="00D73A56"/>
    <w:rsid w:val="00D766D9"/>
    <w:rsid w:val="00D766F2"/>
    <w:rsid w:val="00D8246A"/>
    <w:rsid w:val="00D829B9"/>
    <w:rsid w:val="00D836B6"/>
    <w:rsid w:val="00D918D4"/>
    <w:rsid w:val="00D93F72"/>
    <w:rsid w:val="00D94CF7"/>
    <w:rsid w:val="00D9525C"/>
    <w:rsid w:val="00DA2187"/>
    <w:rsid w:val="00DB01A1"/>
    <w:rsid w:val="00DB32C4"/>
    <w:rsid w:val="00DB500B"/>
    <w:rsid w:val="00DB7309"/>
    <w:rsid w:val="00DC2F18"/>
    <w:rsid w:val="00DC4CB4"/>
    <w:rsid w:val="00DD36DC"/>
    <w:rsid w:val="00DD3BAC"/>
    <w:rsid w:val="00DD43B7"/>
    <w:rsid w:val="00DD6120"/>
    <w:rsid w:val="00DD7119"/>
    <w:rsid w:val="00DD7F73"/>
    <w:rsid w:val="00DE0BC1"/>
    <w:rsid w:val="00DE13A6"/>
    <w:rsid w:val="00DE4EE6"/>
    <w:rsid w:val="00DE5262"/>
    <w:rsid w:val="00DE5807"/>
    <w:rsid w:val="00DE7D42"/>
    <w:rsid w:val="00DF0DBB"/>
    <w:rsid w:val="00DF1EDA"/>
    <w:rsid w:val="00DF204A"/>
    <w:rsid w:val="00DF2EE7"/>
    <w:rsid w:val="00E01A8B"/>
    <w:rsid w:val="00E029F0"/>
    <w:rsid w:val="00E0421F"/>
    <w:rsid w:val="00E10D8D"/>
    <w:rsid w:val="00E1232F"/>
    <w:rsid w:val="00E130D3"/>
    <w:rsid w:val="00E17223"/>
    <w:rsid w:val="00E21836"/>
    <w:rsid w:val="00E218FD"/>
    <w:rsid w:val="00E22A00"/>
    <w:rsid w:val="00E24032"/>
    <w:rsid w:val="00E27C19"/>
    <w:rsid w:val="00E27CED"/>
    <w:rsid w:val="00E37CCA"/>
    <w:rsid w:val="00E40C3A"/>
    <w:rsid w:val="00E41E3C"/>
    <w:rsid w:val="00E43B93"/>
    <w:rsid w:val="00E44D06"/>
    <w:rsid w:val="00E45246"/>
    <w:rsid w:val="00E51E3E"/>
    <w:rsid w:val="00E51F48"/>
    <w:rsid w:val="00E538EE"/>
    <w:rsid w:val="00E54A51"/>
    <w:rsid w:val="00E61533"/>
    <w:rsid w:val="00E616BB"/>
    <w:rsid w:val="00E64FC8"/>
    <w:rsid w:val="00E65F50"/>
    <w:rsid w:val="00E706A9"/>
    <w:rsid w:val="00E7083D"/>
    <w:rsid w:val="00E75BD1"/>
    <w:rsid w:val="00E8094D"/>
    <w:rsid w:val="00E84D0C"/>
    <w:rsid w:val="00E855EB"/>
    <w:rsid w:val="00E86E4F"/>
    <w:rsid w:val="00E91E1D"/>
    <w:rsid w:val="00E91EC5"/>
    <w:rsid w:val="00E931E1"/>
    <w:rsid w:val="00E96B25"/>
    <w:rsid w:val="00E97D4C"/>
    <w:rsid w:val="00EA127D"/>
    <w:rsid w:val="00EA36D3"/>
    <w:rsid w:val="00EA42B0"/>
    <w:rsid w:val="00EA47B0"/>
    <w:rsid w:val="00EA5E51"/>
    <w:rsid w:val="00EA67A9"/>
    <w:rsid w:val="00EB2C90"/>
    <w:rsid w:val="00EB49E8"/>
    <w:rsid w:val="00EB4E95"/>
    <w:rsid w:val="00EB6513"/>
    <w:rsid w:val="00EB67A6"/>
    <w:rsid w:val="00EB70B4"/>
    <w:rsid w:val="00EB71E4"/>
    <w:rsid w:val="00EC0064"/>
    <w:rsid w:val="00EC02AA"/>
    <w:rsid w:val="00EC5842"/>
    <w:rsid w:val="00EC61EA"/>
    <w:rsid w:val="00EC69F7"/>
    <w:rsid w:val="00ED0428"/>
    <w:rsid w:val="00ED341C"/>
    <w:rsid w:val="00ED456A"/>
    <w:rsid w:val="00ED63B2"/>
    <w:rsid w:val="00ED7417"/>
    <w:rsid w:val="00EE234C"/>
    <w:rsid w:val="00EE3F2B"/>
    <w:rsid w:val="00EE7EA7"/>
    <w:rsid w:val="00EF35A8"/>
    <w:rsid w:val="00EF4435"/>
    <w:rsid w:val="00EF7A7F"/>
    <w:rsid w:val="00F03889"/>
    <w:rsid w:val="00F04354"/>
    <w:rsid w:val="00F078A6"/>
    <w:rsid w:val="00F15A20"/>
    <w:rsid w:val="00F16F9E"/>
    <w:rsid w:val="00F20C33"/>
    <w:rsid w:val="00F212D2"/>
    <w:rsid w:val="00F21F38"/>
    <w:rsid w:val="00F22C03"/>
    <w:rsid w:val="00F238A4"/>
    <w:rsid w:val="00F25E0B"/>
    <w:rsid w:val="00F2719D"/>
    <w:rsid w:val="00F27FE0"/>
    <w:rsid w:val="00F31344"/>
    <w:rsid w:val="00F318C9"/>
    <w:rsid w:val="00F320F9"/>
    <w:rsid w:val="00F416F1"/>
    <w:rsid w:val="00F448AA"/>
    <w:rsid w:val="00F45E74"/>
    <w:rsid w:val="00F51525"/>
    <w:rsid w:val="00F565D7"/>
    <w:rsid w:val="00F56B8D"/>
    <w:rsid w:val="00F56BA5"/>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A362E"/>
    <w:rsid w:val="00FA62D8"/>
    <w:rsid w:val="00FA69FB"/>
    <w:rsid w:val="00FB4712"/>
    <w:rsid w:val="00FB47F6"/>
    <w:rsid w:val="00FB48D6"/>
    <w:rsid w:val="00FB4CDD"/>
    <w:rsid w:val="00FB6933"/>
    <w:rsid w:val="00FB7797"/>
    <w:rsid w:val="00FC10CB"/>
    <w:rsid w:val="00FC19E9"/>
    <w:rsid w:val="00FD5E90"/>
    <w:rsid w:val="00FD7CED"/>
    <w:rsid w:val="00FE0438"/>
    <w:rsid w:val="00FE04C0"/>
    <w:rsid w:val="00FE0F52"/>
    <w:rsid w:val="00FE78FB"/>
    <w:rsid w:val="00FF1505"/>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E8F0A1FD-056D-4C5A-901C-376CCC21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character" w:styleId="Referenciaintensa">
    <w:name w:val="Intense Reference"/>
    <w:basedOn w:val="Fuentedeprrafopredeter"/>
    <w:uiPriority w:val="32"/>
    <w:qFormat/>
    <w:rsid w:val="003D1D93"/>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DEF6-8636-40A1-AFFC-3D4D4183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41</Pages>
  <Words>10094</Words>
  <Characters>55522</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39</cp:revision>
  <cp:lastPrinted>2019-02-15T20:21:00Z</cp:lastPrinted>
  <dcterms:created xsi:type="dcterms:W3CDTF">2019-01-09T18:13:00Z</dcterms:created>
  <dcterms:modified xsi:type="dcterms:W3CDTF">2019-04-09T15:47:00Z</dcterms:modified>
</cp:coreProperties>
</file>